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ACC6" w14:textId="77777777" w:rsidR="0008096B" w:rsidRPr="001E155A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</w:pPr>
    </w:p>
    <w:p w14:paraId="39D0DB68" w14:textId="77777777" w:rsidR="0008096B" w:rsidRPr="001E155A" w:rsidRDefault="0008096B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1C7DF675" w14:textId="77777777" w:rsidR="009962F4" w:rsidRPr="001E155A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27649988" w14:textId="77777777" w:rsidR="009962F4" w:rsidRPr="001E155A" w:rsidRDefault="009962F4" w:rsidP="001D60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962C4A1" w14:textId="77777777" w:rsidR="009962F4" w:rsidRPr="001E155A" w:rsidRDefault="00205662" w:rsidP="00754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155A">
        <w:rPr>
          <w:rFonts w:ascii="Times New Roman" w:hAnsi="Times New Roman" w:cs="Times New Roman"/>
          <w:b/>
          <w:sz w:val="20"/>
          <w:szCs w:val="20"/>
        </w:rPr>
        <w:t>Условия предоставления, использования и возврата кредитов по программе «Кредит обеспеченный»</w:t>
      </w:r>
    </w:p>
    <w:p w14:paraId="3D1E469B" w14:textId="77777777" w:rsidR="00205662" w:rsidRPr="001E155A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D877449" w14:textId="77777777" w:rsidR="00205662" w:rsidRPr="001E155A" w:rsidRDefault="00205662" w:rsidP="001D60E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798"/>
      </w:tblGrid>
      <w:tr w:rsidR="00205662" w:rsidRPr="001E155A" w14:paraId="4B8CC162" w14:textId="77777777" w:rsidTr="001E155A">
        <w:tc>
          <w:tcPr>
            <w:tcW w:w="4106" w:type="dxa"/>
            <w:shd w:val="clear" w:color="auto" w:fill="EBF4FF"/>
          </w:tcPr>
          <w:p w14:paraId="6084F566" w14:textId="77777777" w:rsidR="00205662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"Интернет" (при наличии), номер лицензии на осуществление банковских операций </w:t>
            </w:r>
          </w:p>
        </w:tc>
        <w:tc>
          <w:tcPr>
            <w:tcW w:w="6799" w:type="dxa"/>
          </w:tcPr>
          <w:p w14:paraId="67C744EF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«СМЛТ Банк»</w:t>
            </w:r>
          </w:p>
          <w:p w14:paraId="62AC80D4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Юридический адрес: 121096, г. Москва, ул. Василисы Кожиной, д. 1, этаж 1, комнаты 1–30</w:t>
            </w:r>
          </w:p>
          <w:p w14:paraId="0ED73676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+7 (495) 775-31-81</w:t>
            </w:r>
          </w:p>
          <w:p w14:paraId="7151007D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https://samoletbank.ru/</w:t>
            </w:r>
          </w:p>
        </w:tc>
      </w:tr>
      <w:tr w:rsidR="00205662" w:rsidRPr="001E155A" w14:paraId="4F36B091" w14:textId="77777777" w:rsidTr="001E155A">
        <w:tc>
          <w:tcPr>
            <w:tcW w:w="4106" w:type="dxa"/>
            <w:shd w:val="clear" w:color="auto" w:fill="EBF4FF"/>
          </w:tcPr>
          <w:p w14:paraId="71E39DBF" w14:textId="77777777" w:rsidR="00205662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ребования к заемщику, которые установлены кредитором и выполнение которых является обязательным для предоставления потребительского кредита </w:t>
            </w:r>
          </w:p>
        </w:tc>
        <w:tc>
          <w:tcPr>
            <w:tcW w:w="6799" w:type="dxa"/>
          </w:tcPr>
          <w:p w14:paraId="44279DB9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ражданство – РФ;</w:t>
            </w:r>
          </w:p>
          <w:p w14:paraId="3EDAAD6E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инимальный возраст на момент подачи заявления на кредит – 21 год для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аемщиков, 18 лет для Залогодателей;</w:t>
            </w:r>
          </w:p>
          <w:p w14:paraId="663C2C07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аксимальный возраст на момент погашения кредита – 78 лет для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аемщиков, 80 лет для Залогодателей;</w:t>
            </w:r>
          </w:p>
          <w:p w14:paraId="2D71E4EE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аличие действительного паспорта;</w:t>
            </w:r>
          </w:p>
          <w:p w14:paraId="056856E1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аёмщик не является банкротом и не находится в стадии банкротства;</w:t>
            </w:r>
          </w:p>
          <w:p w14:paraId="0ED9B61B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аемщик не входит в следующие списки:</w:t>
            </w:r>
          </w:p>
          <w:p w14:paraId="512BDE68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 террористов и экстремистов Росфинмониторинга;</w:t>
            </w:r>
          </w:p>
          <w:p w14:paraId="1B002941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 МВК (межведомственной комиссии по противодействию  финансированию терроризма и экстремистской деятельности</w:t>
            </w:r>
            <w:r w:rsidRPr="001E155A" w:rsidDel="00BC4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03B648C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 организаций и 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ООН;</w:t>
            </w:r>
          </w:p>
          <w:p w14:paraId="318D4912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 физических лиц, в отношении которых применяются специальные экономические меры в связи с недружественными действиями Украины в отношении граждан и юридических лиц РФ;</w:t>
            </w:r>
          </w:p>
          <w:p w14:paraId="1438F4E9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, получаемый Банком согласно Положению Банка России от 15.07.2021 №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764-П – перечень клиентов, которым банки и </w:t>
            </w: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некредитные финансовые организации отказали в совершении операции, и (или) банки отказали в заключении договора и (или) расторгли договор по инициативе кредитной организации по причинам, связанным с отмыванием доходов, полученных преступным путем, или финансированием терроризма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18390D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Реестр иностранных агентов (размещается на официальном сайте Министерства юстиции РФ в соответствии с Федеральным законом от 14.07.2022 № 255-ФЗ).</w:t>
            </w:r>
          </w:p>
          <w:p w14:paraId="0451A096" w14:textId="77777777" w:rsidR="004F2D2A" w:rsidRPr="001E155A" w:rsidRDefault="004F2D2A" w:rsidP="007A0E45">
            <w:pPr>
              <w:pStyle w:val="a4"/>
              <w:spacing w:before="100" w:beforeAutospacing="1" w:after="100" w:afterAutospacing="1"/>
              <w:ind w:left="3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Банком на свое усмотрение может быть использована информация из списков, не входящих в вышеуказанный перечень, но также являющихся негативным фактором при рассмотрении заявок физических лиц на предоставление кредита.</w:t>
            </w:r>
          </w:p>
          <w:p w14:paraId="4A8A4D71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аличие подписанного и действующего согласия на запрос данных в БКИ;</w:t>
            </w:r>
          </w:p>
          <w:p w14:paraId="36C9D5AC" w14:textId="77777777" w:rsidR="004F2D2A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2D2A" w:rsidRPr="001E155A">
              <w:rPr>
                <w:rFonts w:ascii="Times New Roman" w:hAnsi="Times New Roman" w:cs="Times New Roman"/>
                <w:sz w:val="20"/>
                <w:szCs w:val="20"/>
              </w:rPr>
              <w:t>анятость:</w:t>
            </w:r>
          </w:p>
          <w:p w14:paraId="7816F75B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Стаж на текущем постоянном месте работы – не менее 3-х месяцев;</w:t>
            </w:r>
          </w:p>
          <w:p w14:paraId="241C5007" w14:textId="77777777" w:rsidR="004F2D2A" w:rsidRPr="001E155A" w:rsidRDefault="004F2D2A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Срок существования бизнеса/ИП – не менее 6 месяцев;</w:t>
            </w:r>
          </w:p>
          <w:p w14:paraId="4E1F8B72" w14:textId="77777777" w:rsidR="007B085B" w:rsidRDefault="004F2D2A" w:rsidP="007B085B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Срок регистрации в качестве самозанятого – не менее 6 месяцев.</w:t>
            </w:r>
          </w:p>
          <w:p w14:paraId="6C6F4F1F" w14:textId="2A02F28B" w:rsidR="004F2D2A" w:rsidRPr="007B085B" w:rsidRDefault="004F2D2A" w:rsidP="007B085B">
            <w:pPr>
              <w:pStyle w:val="a4"/>
              <w:spacing w:before="100" w:beforeAutospacing="1" w:after="100" w:afterAutospacing="1"/>
              <w:ind w:left="6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Пункт не применим для неработающих клиентов без учета дохода.</w:t>
            </w:r>
          </w:p>
          <w:p w14:paraId="13D0D28C" w14:textId="77777777" w:rsidR="00205662" w:rsidRPr="007B085B" w:rsidRDefault="004F2D2A" w:rsidP="007B085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8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Наличие положительного решения по результатам андеррайтинга, проведенного партнером Банка – ООО «ГК СОГЛАСОВАННО», финансового положения заемщика и предмета залога.</w:t>
            </w:r>
          </w:p>
          <w:p w14:paraId="397A565B" w14:textId="5E3C1794" w:rsidR="007B085B" w:rsidRPr="007B085B" w:rsidRDefault="007B085B" w:rsidP="007B085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В случае рефинансирования кредитной задолженности Заемщик обязан предоставить:</w:t>
            </w:r>
          </w:p>
          <w:p w14:paraId="254FAD1D" w14:textId="37D51ADC" w:rsidR="007B085B" w:rsidRPr="007B085B" w:rsidRDefault="007B085B" w:rsidP="007B085B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информацию о размере платежа;</w:t>
            </w:r>
          </w:p>
          <w:p w14:paraId="7CB0F305" w14:textId="5444F075" w:rsidR="007B085B" w:rsidRPr="007B085B" w:rsidRDefault="007B085B" w:rsidP="007B085B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уникальный идентификатор договора (сделки);</w:t>
            </w:r>
          </w:p>
          <w:p w14:paraId="053B4E47" w14:textId="2B67FD94" w:rsidR="007B085B" w:rsidRPr="007B085B" w:rsidRDefault="007B085B" w:rsidP="007B085B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85B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погашение рефинансированной кредитной задолженности – в течение 60 дней после погашения.</w:t>
            </w:r>
          </w:p>
        </w:tc>
      </w:tr>
      <w:tr w:rsidR="004F2D2A" w:rsidRPr="001E155A" w14:paraId="2235FAC6" w14:textId="77777777" w:rsidTr="001E155A">
        <w:tc>
          <w:tcPr>
            <w:tcW w:w="4106" w:type="dxa"/>
            <w:shd w:val="clear" w:color="auto" w:fill="EBF4FF"/>
          </w:tcPr>
          <w:p w14:paraId="00207C0D" w14:textId="77777777" w:rsidR="004F2D2A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4F2D2A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аименование партнера по кредитной программе, место нахождения, контактный </w:t>
            </w:r>
            <w:r w:rsidR="004F2D2A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телефон, по которому осуществляется связь с партнером по кредитной программе, официальный сайт в информационно-телекоммуникационной сети "Интернет" </w:t>
            </w:r>
          </w:p>
        </w:tc>
        <w:tc>
          <w:tcPr>
            <w:tcW w:w="6799" w:type="dxa"/>
          </w:tcPr>
          <w:p w14:paraId="7943BC3C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Общество с ограниченной ответственностью «ГК СОГЛАСОВАННО»</w:t>
            </w:r>
          </w:p>
          <w:p w14:paraId="36994EDF" w14:textId="77777777" w:rsidR="00FA1DAC" w:rsidRPr="001E155A" w:rsidRDefault="00FA1DAC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Юридический адрес: г. Москва, </w:t>
            </w:r>
            <w:proofErr w:type="spellStart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  <w:proofErr w:type="spellEnd"/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-д Невельского, д.1, корп. 1, кв. 172</w:t>
            </w:r>
          </w:p>
          <w:p w14:paraId="327399A7" w14:textId="77777777" w:rsidR="007030F6" w:rsidRPr="001E155A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8" w:history="1">
              <w:r w:rsidRPr="001E155A">
                <w:rPr>
                  <w:rStyle w:val="af4"/>
                  <w:bCs/>
                  <w:sz w:val="20"/>
                  <w:szCs w:val="20"/>
                </w:rPr>
                <w:t>www.CОГЛАСОВАННО.РФ</w:t>
              </w:r>
            </w:hyperlink>
          </w:p>
          <w:p w14:paraId="17DA70F0" w14:textId="77777777" w:rsidR="007030F6" w:rsidRPr="001E155A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hyperlink r:id="rId9" w:history="1">
              <w:r w:rsidRPr="001E155A">
                <w:rPr>
                  <w:rStyle w:val="af4"/>
                  <w:bCs/>
                  <w:sz w:val="20"/>
                  <w:szCs w:val="20"/>
                </w:rPr>
                <w:t>Zalog@soglasovanno.com</w:t>
              </w:r>
            </w:hyperlink>
          </w:p>
          <w:p w14:paraId="322B75CA" w14:textId="77777777" w:rsidR="007030F6" w:rsidRPr="001E155A" w:rsidRDefault="007030F6" w:rsidP="007A0E45">
            <w:pPr>
              <w:pStyle w:val="af9"/>
              <w:contextualSpacing/>
              <w:rPr>
                <w:sz w:val="20"/>
                <w:szCs w:val="20"/>
              </w:rPr>
            </w:pPr>
            <w:r w:rsidRPr="001E155A">
              <w:rPr>
                <w:bCs/>
                <w:sz w:val="20"/>
                <w:szCs w:val="20"/>
              </w:rPr>
              <w:t>8 800 770-79-24</w:t>
            </w:r>
          </w:p>
          <w:p w14:paraId="48528E9D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67384" w:rsidRPr="001E155A" w14:paraId="2F6D155F" w14:textId="77777777" w:rsidTr="001E155A">
        <w:tc>
          <w:tcPr>
            <w:tcW w:w="4106" w:type="dxa"/>
            <w:shd w:val="clear" w:color="auto" w:fill="EBF4FF"/>
          </w:tcPr>
          <w:p w14:paraId="0BE23A53" w14:textId="77777777" w:rsidR="00D67384" w:rsidRPr="001E155A" w:rsidRDefault="003E774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</w:t>
            </w:r>
            <w:r w:rsidR="00D6738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еречень документов, необходимых для рассмотрения заявления </w:t>
            </w:r>
            <w:r w:rsidR="004F2D2A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="00D6738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аемщика</w:t>
            </w:r>
          </w:p>
        </w:tc>
        <w:tc>
          <w:tcPr>
            <w:tcW w:w="6799" w:type="dxa"/>
          </w:tcPr>
          <w:p w14:paraId="00E44511" w14:textId="77777777" w:rsidR="00FA1DAC" w:rsidRPr="001E155A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Анкета с обязательным предоставлением данных ИНН Заемщика и работодателя (не применимо для компаний, не зарегистрированных и не имеющих представительств на территории РФ, и неработающих пенсионеров);</w:t>
            </w:r>
          </w:p>
          <w:p w14:paraId="503A5885" w14:textId="77777777" w:rsidR="00FA1DAC" w:rsidRPr="001E155A" w:rsidRDefault="00FA1DAC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Pr="001E155A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62BAC2" w14:textId="77777777" w:rsidR="00FA1DAC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аспорт гражданина РФ;</w:t>
            </w:r>
          </w:p>
          <w:p w14:paraId="0BA3A4FB" w14:textId="77777777" w:rsidR="00FA1DAC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окументы, подтверждающие наличие в собственности недвижимого имущества;</w:t>
            </w:r>
          </w:p>
          <w:p w14:paraId="1FFCF85E" w14:textId="77777777" w:rsidR="00FA1DAC" w:rsidRPr="001E155A" w:rsidRDefault="003E7741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ведения о доходах (документы, подтверждающие доход, предоставляются за последние 12 месяцев (не менее 2 (двух) месяцев дохода. Срок действия документа 1 месяц с даты оформления):</w:t>
            </w:r>
          </w:p>
          <w:p w14:paraId="46D0F70E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правка о доходах и суммах налога физического лица (допускается электронное заверение ФНС/работодателя);</w:t>
            </w:r>
          </w:p>
          <w:p w14:paraId="59A2A3CF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правка в свободной форме, в которой содержится информация о доходе Заемщика, содержащую: реквизиты работодателя, доход помесячно, дата выдачи, подпись, печать;</w:t>
            </w:r>
          </w:p>
          <w:p w14:paraId="4F73203A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звещение о состоянии индивидуального лицевого счета застрахованного лица (выписка из СФР по форме СЗИ-ИЛС) с электронным заверением государственного портала Госуслуги/ Фондом пенсионного и социального страхования РФ/Центром гос. услуг «Мои документы»;</w:t>
            </w:r>
          </w:p>
          <w:p w14:paraId="0EA83DB8" w14:textId="77777777" w:rsidR="00FA1DAC" w:rsidRPr="001E155A" w:rsidRDefault="003E7741" w:rsidP="007A0E45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/>
              <w:ind w:left="60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sz w:val="20"/>
                <w:szCs w:val="20"/>
              </w:rPr>
              <w:t>ыписка со счета (в электронном или бумажном виде) с отметками банка (дата, подпись, печать), выдавшего выписку, позволяющими идентифицировать, что поступления являются заработной платой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7DDA" w14:textId="77777777" w:rsidR="00D67384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Иные документы, позволяющие идентифицировать доход, получаемый Заемщиком по запросу Банка.</w:t>
            </w:r>
          </w:p>
        </w:tc>
      </w:tr>
      <w:tr w:rsidR="00205662" w:rsidRPr="001E155A" w14:paraId="3E30643B" w14:textId="77777777" w:rsidTr="001E155A">
        <w:tc>
          <w:tcPr>
            <w:tcW w:w="4106" w:type="dxa"/>
            <w:shd w:val="clear" w:color="auto" w:fill="EBF4FF"/>
          </w:tcPr>
          <w:p w14:paraId="06D9BD0D" w14:textId="77777777" w:rsidR="00205662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205662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роки рассмотрения оформленного заемщиком заявления о предоставлении потребительского кредита и принятия кредитором решения относительно этого за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явления</w:t>
            </w:r>
          </w:p>
        </w:tc>
        <w:tc>
          <w:tcPr>
            <w:tcW w:w="6799" w:type="dxa"/>
          </w:tcPr>
          <w:p w14:paraId="6A363F89" w14:textId="77777777" w:rsidR="00205662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до 2-х рабочих дней с момента предоставления полного комплекта документов</w:t>
            </w:r>
          </w:p>
        </w:tc>
      </w:tr>
      <w:tr w:rsidR="00FA1DAC" w:rsidRPr="001E155A" w14:paraId="0F18A838" w14:textId="77777777" w:rsidTr="001E155A">
        <w:tc>
          <w:tcPr>
            <w:tcW w:w="4106" w:type="dxa"/>
            <w:shd w:val="clear" w:color="auto" w:fill="EBF4FF"/>
          </w:tcPr>
          <w:p w14:paraId="6181EFC4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иды потребительского кредита </w:t>
            </w:r>
          </w:p>
        </w:tc>
        <w:tc>
          <w:tcPr>
            <w:tcW w:w="6799" w:type="dxa"/>
            <w:vAlign w:val="center"/>
          </w:tcPr>
          <w:p w14:paraId="50D82538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Потребительский кредит под залог имеющейся недвижимости </w:t>
            </w:r>
          </w:p>
        </w:tc>
      </w:tr>
      <w:tr w:rsidR="00FA1DAC" w:rsidRPr="001E155A" w14:paraId="2BAB3917" w14:textId="77777777" w:rsidTr="001E155A">
        <w:tc>
          <w:tcPr>
            <w:tcW w:w="4106" w:type="dxa"/>
            <w:shd w:val="clear" w:color="auto" w:fill="EBF4FF"/>
          </w:tcPr>
          <w:p w14:paraId="3FFA1BC6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уммы потребительского кредита и сроки его возврата</w:t>
            </w:r>
          </w:p>
        </w:tc>
        <w:tc>
          <w:tcPr>
            <w:tcW w:w="6799" w:type="dxa"/>
          </w:tcPr>
          <w:p w14:paraId="790853F1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Минимальный размер кредита – 1 000 000 руб.</w:t>
            </w:r>
          </w:p>
          <w:p w14:paraId="4F893CA9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кредита – 30 000 000 руб.</w:t>
            </w:r>
          </w:p>
          <w:p w14:paraId="5EE8FFD3" w14:textId="5C70F886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5164D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до 264 месяцев. Шаг кредита – 12 месяцев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1E155A" w14:paraId="5801C151" w14:textId="77777777" w:rsidTr="001E155A">
        <w:tc>
          <w:tcPr>
            <w:tcW w:w="4106" w:type="dxa"/>
            <w:shd w:val="clear" w:color="auto" w:fill="EBF4FF"/>
          </w:tcPr>
          <w:p w14:paraId="62B9EF5C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алюты, в которых предоставляется потребительский кредит </w:t>
            </w:r>
          </w:p>
          <w:p w14:paraId="12208B9E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9" w:type="dxa"/>
          </w:tcPr>
          <w:p w14:paraId="0598F528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Рубли РФ</w:t>
            </w:r>
          </w:p>
        </w:tc>
      </w:tr>
      <w:tr w:rsidR="00FA1DAC" w:rsidRPr="001E155A" w14:paraId="7AA5215D" w14:textId="77777777" w:rsidTr="001E155A">
        <w:tc>
          <w:tcPr>
            <w:tcW w:w="4106" w:type="dxa"/>
            <w:shd w:val="clear" w:color="auto" w:fill="EBF4FF"/>
          </w:tcPr>
          <w:p w14:paraId="56622CB2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предоставления потребительского кредита</w:t>
            </w:r>
          </w:p>
        </w:tc>
        <w:tc>
          <w:tcPr>
            <w:tcW w:w="6799" w:type="dxa"/>
          </w:tcPr>
          <w:p w14:paraId="0F599490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 предоставляется путем безналичного перечисления на текущий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аемщика, открытый в Банке.</w:t>
            </w:r>
          </w:p>
        </w:tc>
      </w:tr>
      <w:tr w:rsidR="00FA1DAC" w:rsidRPr="001E155A" w14:paraId="63C01C79" w14:textId="77777777" w:rsidTr="001E155A">
        <w:tc>
          <w:tcPr>
            <w:tcW w:w="4106" w:type="dxa"/>
            <w:shd w:val="clear" w:color="auto" w:fill="EBF4FF"/>
          </w:tcPr>
          <w:p w14:paraId="2BFDF0CF" w14:textId="77777777" w:rsidR="00FA1DAC" w:rsidRPr="001E155A" w:rsidRDefault="00C1136A" w:rsidP="00C1136A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роцентные ставки в процентах годовых </w:t>
            </w:r>
          </w:p>
        </w:tc>
        <w:tc>
          <w:tcPr>
            <w:tcW w:w="6799" w:type="dxa"/>
          </w:tcPr>
          <w:p w14:paraId="480C1123" w14:textId="2FC0ED9C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16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,99 (Пятьдесят </w:t>
            </w:r>
            <w:r w:rsidR="00B5164D"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целых девяносто девять сотых) % годовых – с даты, следующей за датой предоставления Кредита, по последнее число первого Процентного периода (включительно);</w:t>
            </w:r>
          </w:p>
          <w:p w14:paraId="11FA40B0" w14:textId="15A5383F" w:rsidR="000907FA" w:rsidRPr="001E155A" w:rsidRDefault="00B5164D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,99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Двадцать девять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целых девяносто девять сотых) % годовых – начиная со второго Процентного периода, по дату окончания срока исполнения денежного обязательства для категорий «Квартира, Апартаменты, Таунхаус, Отдельная комната/комнаты в квартире в многоквартирном доме; Коммерческая недвижимость»</w:t>
            </w:r>
          </w:p>
          <w:p w14:paraId="489052AA" w14:textId="4D872060" w:rsidR="00FA1DAC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16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,49 (Тридцать целых </w:t>
            </w:r>
            <w:r w:rsidR="00B5164D">
              <w:rPr>
                <w:rFonts w:ascii="Times New Roman" w:hAnsi="Times New Roman" w:cs="Times New Roman"/>
                <w:sz w:val="20"/>
                <w:szCs w:val="20"/>
              </w:rPr>
              <w:t>сорок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девять сотых) % годовых – начиная со второго Процентного периода, по дату окончания срока исполнения денежного обязательства для категорий «Жилой дом с земельным участком»</w:t>
            </w:r>
          </w:p>
        </w:tc>
      </w:tr>
      <w:tr w:rsidR="00FA1DAC" w:rsidRPr="001E155A" w14:paraId="3FAFA48C" w14:textId="77777777" w:rsidTr="001E155A">
        <w:tc>
          <w:tcPr>
            <w:tcW w:w="4106" w:type="dxa"/>
            <w:shd w:val="clear" w:color="auto" w:fill="EBF4FF"/>
          </w:tcPr>
          <w:p w14:paraId="5C112A31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6799" w:type="dxa"/>
          </w:tcPr>
          <w:p w14:paraId="198C8AA5" w14:textId="77777777" w:rsidR="00FA1DAC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Проценты на Кредит начисляются Кредитором ежемесячно, начиная со дня, следующего за днем предоставления Кредита, и по день окончательного возврата Кредита включительно на Остаток ссудной задолженности,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учитываемой Кредитором на Ссудном счете Заемщика (на начало операционного дня), из расчета процентной ставки</w:t>
            </w:r>
          </w:p>
        </w:tc>
      </w:tr>
      <w:tr w:rsidR="00FA1DAC" w:rsidRPr="001E155A" w14:paraId="17E7F9DF" w14:textId="77777777" w:rsidTr="001E155A">
        <w:tc>
          <w:tcPr>
            <w:tcW w:w="4106" w:type="dxa"/>
            <w:shd w:val="clear" w:color="auto" w:fill="EBF4FF"/>
          </w:tcPr>
          <w:p w14:paraId="50486913" w14:textId="77777777" w:rsidR="00FA1DAC" w:rsidRPr="001E155A" w:rsidRDefault="00C1136A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В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иды и суммы иных платежей заемщика по договору потребительского кредита</w:t>
            </w:r>
          </w:p>
        </w:tc>
        <w:tc>
          <w:tcPr>
            <w:tcW w:w="6799" w:type="dxa"/>
          </w:tcPr>
          <w:p w14:paraId="04F3CC0E" w14:textId="6F1A2393" w:rsidR="00FA1DAC" w:rsidRPr="001E155A" w:rsidRDefault="002F52FF" w:rsidP="002F52F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Возможны дополнительные расходы в рамках продукта при выборе </w:t>
            </w:r>
            <w:r w:rsidR="002A6E59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аемщиком разных вариантов страховани</w:t>
            </w:r>
            <w:r w:rsidR="002A6E59" w:rsidRPr="001E155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 при оформлении заемщиком дополнительных услуг.</w:t>
            </w:r>
          </w:p>
        </w:tc>
      </w:tr>
      <w:tr w:rsidR="00FA1DAC" w:rsidRPr="001E155A" w14:paraId="63F1A540" w14:textId="77777777" w:rsidTr="001E155A">
        <w:tc>
          <w:tcPr>
            <w:tcW w:w="4106" w:type="dxa"/>
            <w:shd w:val="clear" w:color="auto" w:fill="EBF4FF"/>
          </w:tcPr>
          <w:p w14:paraId="3969B01C" w14:textId="77777777" w:rsidR="00FA1DAC" w:rsidRPr="006C27C0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6C27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="00FA1DAC" w:rsidRPr="006C27C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иапазоны значений полной стоимости потребительского кредита</w:t>
            </w:r>
          </w:p>
        </w:tc>
        <w:tc>
          <w:tcPr>
            <w:tcW w:w="6799" w:type="dxa"/>
          </w:tcPr>
          <w:p w14:paraId="269602AE" w14:textId="2200C7B4" w:rsidR="00FA1DAC" w:rsidRPr="006C27C0" w:rsidRDefault="00D63FF0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2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6C27C0" w:rsidRPr="006C2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31,964</w:t>
            </w:r>
            <w:r w:rsidRPr="006C2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до </w:t>
            </w:r>
            <w:r w:rsidR="006C27C0" w:rsidRPr="006C2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33,370%</w:t>
            </w:r>
          </w:p>
        </w:tc>
      </w:tr>
      <w:tr w:rsidR="00FA1DAC" w:rsidRPr="001E155A" w14:paraId="73DFBA74" w14:textId="77777777" w:rsidTr="001E155A">
        <w:tc>
          <w:tcPr>
            <w:tcW w:w="4106" w:type="dxa"/>
            <w:shd w:val="clear" w:color="auto" w:fill="EBF4FF"/>
          </w:tcPr>
          <w:p w14:paraId="485D7280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6799" w:type="dxa"/>
          </w:tcPr>
          <w:p w14:paraId="43FE61B4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Ежемесячно аннуитетными платежами.</w:t>
            </w:r>
          </w:p>
          <w:p w14:paraId="10F721FE" w14:textId="77777777" w:rsidR="00FA1DAC" w:rsidRPr="001E155A" w:rsidRDefault="00FA1DAC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Частичное досрочное погашение кредита осуществляется в дату ежемесячного платежа, полное досрочное погашение – в любую дату.</w:t>
            </w:r>
          </w:p>
        </w:tc>
      </w:tr>
      <w:tr w:rsidR="00FA1DAC" w:rsidRPr="001E155A" w14:paraId="177B7CC3" w14:textId="77777777" w:rsidTr="001E155A">
        <w:tc>
          <w:tcPr>
            <w:tcW w:w="4106" w:type="dxa"/>
            <w:shd w:val="clear" w:color="auto" w:fill="EBF4FF"/>
          </w:tcPr>
          <w:p w14:paraId="6900E248" w14:textId="4A7A79B0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пособы возврата заемщиком потребительского кредита, уплаты процентов по нему, включая бесплатный способ исполнения заемщиком обязательст</w:t>
            </w:r>
            <w:r w:rsidR="00B5164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 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 договору потребительского кредита </w:t>
            </w:r>
          </w:p>
        </w:tc>
        <w:tc>
          <w:tcPr>
            <w:tcW w:w="6799" w:type="dxa"/>
          </w:tcPr>
          <w:p w14:paraId="61F5E4F5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несение наличных денежных средств в кассу 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5D6E0F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на основании разовых или долгосрочных поручений о списании средств в счет погашения задолженности по кредиту с текущего счета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аемщика на соответствующие счета Банка</w:t>
            </w:r>
          </w:p>
          <w:p w14:paraId="6854143B" w14:textId="77777777" w:rsidR="000907FA" w:rsidRPr="001E155A" w:rsidRDefault="00C1136A" w:rsidP="007A0E45">
            <w:pPr>
              <w:pStyle w:val="a4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езналичное перечисление денежных средств со счетов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на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по распоряжениям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либо безналичное перечисление денежных средств без открытия счета на счет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по распоряжениям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991304" w14:textId="77777777" w:rsidR="00FA1DAC" w:rsidRPr="001E155A" w:rsidRDefault="000907FA" w:rsidP="00C1136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При погашении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 в валюте, отличной от валюты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редита, конверсионные операции проводятся в порядке и по курсу, установленным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на день выполнения операции.</w:t>
            </w:r>
          </w:p>
        </w:tc>
      </w:tr>
      <w:tr w:rsidR="00FA1DAC" w:rsidRPr="001E155A" w14:paraId="75581E60" w14:textId="77777777" w:rsidTr="001E155A">
        <w:tc>
          <w:tcPr>
            <w:tcW w:w="4106" w:type="dxa"/>
            <w:shd w:val="clear" w:color="auto" w:fill="EBF4FF"/>
          </w:tcPr>
          <w:p w14:paraId="776E0580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роки, в течение которых заемщик вправе отказаться от получения потребительского кредита </w:t>
            </w:r>
          </w:p>
        </w:tc>
        <w:tc>
          <w:tcPr>
            <w:tcW w:w="6799" w:type="dxa"/>
          </w:tcPr>
          <w:p w14:paraId="52D5F656" w14:textId="77777777" w:rsidR="00FA1DAC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Заемщик вправе отказаться от получения кредита полностью или частично, уведомив об этом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до истечения установленного договором срока его предоставления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A1DAC" w:rsidRPr="001E155A" w14:paraId="3A2A72D5" w14:textId="77777777" w:rsidTr="001E155A">
        <w:tc>
          <w:tcPr>
            <w:tcW w:w="4106" w:type="dxa"/>
            <w:shd w:val="clear" w:color="auto" w:fill="EBF4FF"/>
          </w:tcPr>
          <w:p w14:paraId="5092409C" w14:textId="77777777" w:rsidR="00FA1DAC" w:rsidRPr="001E155A" w:rsidRDefault="00C1136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="00FA1DAC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пособы обеспечения исполнения обязательств по договору потребительского кредита </w:t>
            </w:r>
          </w:p>
        </w:tc>
        <w:tc>
          <w:tcPr>
            <w:tcW w:w="6799" w:type="dxa"/>
          </w:tcPr>
          <w:p w14:paraId="15C584B4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Обеспечением исполнения обязательств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оговору является:</w:t>
            </w:r>
          </w:p>
          <w:p w14:paraId="5580B3AC" w14:textId="77777777" w:rsidR="000907FA" w:rsidRPr="001E155A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трахование</w:t>
            </w:r>
          </w:p>
          <w:p w14:paraId="4579B5DC" w14:textId="77777777" w:rsidR="000907FA" w:rsidRPr="001E155A" w:rsidRDefault="00C1136A" w:rsidP="007A0E45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алог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принадлежащего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907FA" w:rsidRPr="001E155A">
              <w:rPr>
                <w:rFonts w:ascii="Times New Roman" w:hAnsi="Times New Roman" w:cs="Times New Roman"/>
                <w:sz w:val="20"/>
                <w:szCs w:val="20"/>
              </w:rPr>
              <w:t>алогодателю (-ям) на праве собственности.</w:t>
            </w:r>
          </w:p>
          <w:p w14:paraId="694293BC" w14:textId="77777777" w:rsidR="00FA1DAC" w:rsidRPr="001E155A" w:rsidRDefault="000907FA" w:rsidP="007A0E45">
            <w:pPr>
              <w:spacing w:before="100" w:beforeAutospacing="1" w:after="100" w:afterAutospacing="1"/>
              <w:ind w:left="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Залог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 обеспечивает требования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по возврату суммы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редита, уплате процентов, начисленных за весь период фактического пользования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редитом, вплоть до момента удовлетворения требований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редитора за счет стоимости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неустойки за неисполнение, просрочку исполнения, иное ненадлежащее исполнение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аемщиком обязательств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и иным соглашениям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торон, требования по возмещению судебных издержек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расходов на оплату услуг представителей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суде, транспортных и иных расходов, понесенных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Банком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обеспечения участия представителей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 суде, требования по возмещению расходов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включая расходы на его оценку, требования по возмещению расходов, возникших 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необходимостью обеспечения своих прав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оговору, включая расходы по содержанию и охране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либо расходы на погашение задолженности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аемщика по связанным с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едвижимым имуществом налогам, сборам или коммунальным платежам, требования по возмещению расходов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на оплату налогов, возникших 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удовлетворением денежных требований по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оговору за счет стоимости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едвижимого имущества, иные расходы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, вызванные обращением взыскания на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едвижимое имущество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рава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Банка по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кредитному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договору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удостоверяются закладной, составляемой  на условиях, предусмотренных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кредитным </w:t>
            </w:r>
            <w:r w:rsidR="00C1136A" w:rsidRPr="001E155A">
              <w:rPr>
                <w:rFonts w:ascii="Times New Roman" w:hAnsi="Times New Roman" w:cs="Times New Roman"/>
                <w:sz w:val="20"/>
                <w:szCs w:val="20"/>
              </w:rPr>
              <w:t>договором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и договором ипотеки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26B4" w:rsidRPr="001E155A" w14:paraId="30C584B2" w14:textId="77777777" w:rsidTr="001E155A">
        <w:tc>
          <w:tcPr>
            <w:tcW w:w="4106" w:type="dxa"/>
            <w:shd w:val="clear" w:color="auto" w:fill="EBF4FF"/>
          </w:tcPr>
          <w:p w14:paraId="09841F90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799" w:type="dxa"/>
          </w:tcPr>
          <w:p w14:paraId="2CBB840C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При нарушении сроков возврата кредита и уплаты начисленных за пользование кредитом процентов заемщик уплачивает </w:t>
            </w:r>
            <w:r w:rsidR="00C773B6" w:rsidRPr="001E155A">
              <w:rPr>
                <w:rFonts w:ascii="Times New Roman" w:hAnsi="Times New Roman" w:cs="Times New Roman"/>
                <w:sz w:val="20"/>
                <w:szCs w:val="20"/>
              </w:rPr>
              <w:t>Банку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 пени в размере 1/366 (одна триста шестьдесят шестая) от размера ключевой ставки Центрального банка Российской Федерации в процентах годовых, действующей на дату заключения кредитного договора, от суммы просроченного платежа за каждый календарный день просрочки до даты поступления просроченного платежа на счет кредитора (включительно).</w:t>
            </w:r>
          </w:p>
        </w:tc>
      </w:tr>
      <w:tr w:rsidR="00D726B4" w:rsidRPr="001E155A" w14:paraId="56EE4E18" w14:textId="77777777" w:rsidTr="001E155A">
        <w:tc>
          <w:tcPr>
            <w:tcW w:w="4106" w:type="dxa"/>
            <w:shd w:val="clear" w:color="auto" w:fill="EBF4FF"/>
          </w:tcPr>
          <w:p w14:paraId="24806D51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об иных договорах, которые заемщик обязан заключить, и (или) иных услугах (работах, товарах), которые он обязан 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приобрести в связи с договором потребительского кредита, а также информация о возможности заемщика согласиться с заключением таких договоров и (или) приобретением таких услуг (работ, товаров) либо отказаться от них</w:t>
            </w:r>
          </w:p>
        </w:tc>
        <w:tc>
          <w:tcPr>
            <w:tcW w:w="6799" w:type="dxa"/>
          </w:tcPr>
          <w:p w14:paraId="6DEE8F4B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Заемщик в дату заключения кредитного договора оформляет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оговор страхования по страховому риску:</w:t>
            </w:r>
          </w:p>
          <w:p w14:paraId="73FC2C66" w14:textId="77777777" w:rsidR="00D726B4" w:rsidRPr="001E155A" w:rsidRDefault="00B812F8" w:rsidP="007A0E45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</w:t>
            </w:r>
            <w:r w:rsidR="00D726B4" w:rsidRPr="001E155A">
              <w:rPr>
                <w:rFonts w:ascii="Times New Roman" w:hAnsi="Times New Roman" w:cs="Times New Roman"/>
                <w:sz w:val="20"/>
                <w:szCs w:val="20"/>
              </w:rPr>
              <w:t>траты и повреждения оформляемого в залог объекта недвижимости.</w:t>
            </w:r>
          </w:p>
          <w:p w14:paraId="56DFCF9B" w14:textId="65415557" w:rsidR="00B5164D" w:rsidRPr="00B5164D" w:rsidRDefault="00B5164D" w:rsidP="00B5164D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>Заемщик до подачи документов на регистрацию ипотеки в Росреестре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оф</w:t>
            </w: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>ормляет Договор страхования по страховому риску:</w:t>
            </w:r>
          </w:p>
          <w:p w14:paraId="632C40DA" w14:textId="77777777" w:rsidR="00B5164D" w:rsidRPr="00B5164D" w:rsidRDefault="00B5164D" w:rsidP="00B5164D">
            <w:pPr>
              <w:numPr>
                <w:ilvl w:val="0"/>
                <w:numId w:val="11"/>
              </w:num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>Утраты и повреждения оформляемого в залог объекта недвижимости.</w:t>
            </w:r>
          </w:p>
          <w:p w14:paraId="33C0D957" w14:textId="77777777" w:rsidR="00B5164D" w:rsidRPr="00B5164D" w:rsidRDefault="00B5164D" w:rsidP="00B5164D">
            <w:p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>Заемщик по желанию может оформить Договор страхования, включающий страховой риск:</w:t>
            </w:r>
          </w:p>
          <w:p w14:paraId="085EB8E6" w14:textId="3220D82B" w:rsidR="00B5164D" w:rsidRPr="00B5164D" w:rsidRDefault="00B5164D" w:rsidP="00B5164D">
            <w:pPr>
              <w:numPr>
                <w:ilvl w:val="0"/>
                <w:numId w:val="11"/>
              </w:num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>Утраты права собственности на объект недвижимости, оформляемый в залог (страхование титула) – по выбору Заемщика (оформляется в случае, если право собственности менее срока исковой давности (трех лет);</w:t>
            </w:r>
          </w:p>
          <w:p w14:paraId="34E7FE50" w14:textId="77777777" w:rsidR="00B5164D" w:rsidRPr="00B5164D" w:rsidRDefault="00B5164D" w:rsidP="00B5164D">
            <w:pPr>
              <w:numPr>
                <w:ilvl w:val="0"/>
                <w:numId w:val="11"/>
              </w:numPr>
              <w:tabs>
                <w:tab w:val="left" w:pos="2431"/>
              </w:tabs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 xml:space="preserve">Жизни и потери трудоспособности (личное страхование) – по выбору Заемщика. </w:t>
            </w:r>
          </w:p>
          <w:p w14:paraId="643B6DC0" w14:textId="431403BA" w:rsidR="00D726B4" w:rsidRPr="001E155A" w:rsidRDefault="00B5164D" w:rsidP="00B5164D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64D">
              <w:rPr>
                <w:rFonts w:ascii="Times New Roman" w:hAnsi="Times New Roman" w:cs="Times New Roman"/>
                <w:sz w:val="20"/>
                <w:szCs w:val="20"/>
              </w:rPr>
              <w:t>Оплата Договора страхования осуществляется до выдачи кредита. Сумма страхового покрытия по каждому из видов страхования должна быть не менее 110% от суммы текущей задолженности заемщика по кредиту.</w:t>
            </w:r>
          </w:p>
        </w:tc>
      </w:tr>
      <w:tr w:rsidR="00D726B4" w:rsidRPr="001E155A" w14:paraId="100D38BF" w14:textId="77777777" w:rsidTr="001E155A">
        <w:tc>
          <w:tcPr>
            <w:tcW w:w="4106" w:type="dxa"/>
            <w:shd w:val="clear" w:color="auto" w:fill="EBF4FF"/>
          </w:tcPr>
          <w:p w14:paraId="0F36C56A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возможном увеличении суммы расходов заемщика по сравнению с ожидаемой суммой расходов в рублях </w:t>
            </w:r>
          </w:p>
        </w:tc>
        <w:tc>
          <w:tcPr>
            <w:tcW w:w="6799" w:type="dxa"/>
          </w:tcPr>
          <w:p w14:paraId="43402D0E" w14:textId="77777777" w:rsidR="00D726B4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D726B4" w:rsidRPr="001E155A" w14:paraId="200447BA" w14:textId="77777777" w:rsidTr="001E155A">
        <w:tc>
          <w:tcPr>
            <w:tcW w:w="4106" w:type="dxa"/>
            <w:shd w:val="clear" w:color="auto" w:fill="EBF4FF"/>
          </w:tcPr>
          <w:p w14:paraId="6646B5E0" w14:textId="77777777" w:rsidR="00D726B4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D726B4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нформация о возможности запрета уступки кредитором третьим лицам прав (требований) по договору потребительского кредита</w:t>
            </w:r>
          </w:p>
        </w:tc>
        <w:tc>
          <w:tcPr>
            <w:tcW w:w="6799" w:type="dxa"/>
          </w:tcPr>
          <w:p w14:paraId="41BC3EF2" w14:textId="77777777" w:rsidR="000907FA" w:rsidRPr="001E155A" w:rsidRDefault="000907FA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Кредитор имеет право уступить права требования по настоящему Кредитному договору путем передачи (продажи) прав на Закладную третьим лицам (ст.48 Закона РФ «Об ипотеке (залоге недвижимости)») </w:t>
            </w:r>
          </w:p>
          <w:p w14:paraId="6DC7AB52" w14:textId="77777777" w:rsidR="00D726B4" w:rsidRPr="001E155A" w:rsidRDefault="00D726B4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3E21" w:rsidRPr="001E155A" w14:paraId="0F8F086D" w14:textId="77777777" w:rsidTr="001E155A">
        <w:tc>
          <w:tcPr>
            <w:tcW w:w="4106" w:type="dxa"/>
            <w:shd w:val="clear" w:color="auto" w:fill="EBF4FF"/>
          </w:tcPr>
          <w:p w14:paraId="5F406370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</w:t>
            </w:r>
          </w:p>
        </w:tc>
        <w:tc>
          <w:tcPr>
            <w:tcW w:w="6799" w:type="dxa"/>
          </w:tcPr>
          <w:p w14:paraId="4433BAB8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применимо.</w:t>
            </w:r>
          </w:p>
        </w:tc>
      </w:tr>
      <w:tr w:rsidR="00353E21" w:rsidRPr="001E155A" w14:paraId="25EEA774" w14:textId="77777777" w:rsidTr="001E155A">
        <w:tc>
          <w:tcPr>
            <w:tcW w:w="4106" w:type="dxa"/>
            <w:shd w:val="clear" w:color="auto" w:fill="EBF4FF"/>
          </w:tcPr>
          <w:p w14:paraId="7D43006E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одсудность споров по искам кредитора к заемщику</w:t>
            </w:r>
          </w:p>
        </w:tc>
        <w:tc>
          <w:tcPr>
            <w:tcW w:w="6799" w:type="dxa"/>
          </w:tcPr>
          <w:p w14:paraId="0E747D11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Все споры по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кредитному договору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, возникающие в процессе исполнения обязательств, подлежат рассмотрению в соответствии с законодательством Российском Федерации</w:t>
            </w:r>
          </w:p>
        </w:tc>
      </w:tr>
      <w:tr w:rsidR="00353E21" w:rsidRPr="001E155A" w14:paraId="2878FB9F" w14:textId="77777777" w:rsidTr="001E155A">
        <w:tc>
          <w:tcPr>
            <w:tcW w:w="4106" w:type="dxa"/>
            <w:shd w:val="clear" w:color="auto" w:fill="EBF4FF"/>
          </w:tcPr>
          <w:p w14:paraId="4F9AE269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Формуляры или стандартные формы, в которых определены общие условия потребительского кредита</w:t>
            </w:r>
          </w:p>
        </w:tc>
        <w:tc>
          <w:tcPr>
            <w:tcW w:w="6799" w:type="dxa"/>
          </w:tcPr>
          <w:p w14:paraId="03ECA4C0" w14:textId="77777777" w:rsidR="00353E21" w:rsidRPr="001E155A" w:rsidRDefault="00B812F8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53E21"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>бщие условия договора потребительского кредита</w:t>
            </w:r>
          </w:p>
        </w:tc>
      </w:tr>
      <w:tr w:rsidR="00353E21" w:rsidRPr="001E155A" w14:paraId="4AA02E15" w14:textId="77777777" w:rsidTr="001E155A">
        <w:tc>
          <w:tcPr>
            <w:tcW w:w="4106" w:type="dxa"/>
            <w:shd w:val="clear" w:color="auto" w:fill="EBF4FF"/>
          </w:tcPr>
          <w:p w14:paraId="4459BA22" w14:textId="77777777" w:rsidR="00353E21" w:rsidRPr="001E155A" w:rsidRDefault="00B812F8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нформация о праве заемщика обратиться к кредитору с требованием, указанным в </w:t>
            </w:r>
            <w:hyperlink r:id="rId10" w:history="1">
              <w:r w:rsidR="00353E21" w:rsidRPr="001E1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6.1-1</w:t>
              </w:r>
            </w:hyperlink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(или) </w:t>
            </w:r>
            <w:hyperlink r:id="rId11" w:history="1">
              <w:r w:rsidR="00353E21" w:rsidRPr="001E155A">
                <w:rPr>
                  <w:rFonts w:ascii="Times New Roman" w:hAnsi="Times New Roman" w:cs="Times New Roman"/>
                  <w:bCs/>
                  <w:iCs/>
                  <w:color w:val="0000FF"/>
                  <w:sz w:val="20"/>
                  <w:szCs w:val="20"/>
                </w:rPr>
                <w:t>части 1 статьи 6.1-2</w:t>
              </w:r>
            </w:hyperlink>
            <w:r w:rsidR="00353E21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Федерального закона от 21.12.2013 N 353-ФЗ «О потребительском кредите (займе)», и об условиях, при наступлении которых у заемщика возникает соответствующее право</w:t>
            </w:r>
          </w:p>
        </w:tc>
        <w:tc>
          <w:tcPr>
            <w:tcW w:w="6799" w:type="dxa"/>
          </w:tcPr>
          <w:p w14:paraId="41468D1B" w14:textId="5AF756FD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со ст. 6.1-2 Федерального закона от 21.12.2013 № 353-ФЗ «О потребительском кредите (займе)» (далее – Закон) </w:t>
            </w:r>
            <w:r w:rsidR="00B812F8" w:rsidRPr="001E155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 xml:space="preserve">аемщик вправе в любой момент в течение времени действия кредитного договора обратиться к кредитору с требованием (далее – Требование)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следующих условий: 1) размер кредита, предоставленного по кредитному договору, не превышает максимальный размер кредита, установленный Правительством Российской Федерации. 2) условия кредитного договора ранее не изменялись по требованию Заемщика (одного из заемщиков), указанному в ст. 6.1-2 Закона или ст. 6 Федерального закона от 3 апреля 2020 года № 106-ФЗ «О внесении изменений в Федеральный закон "О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 прав (требований) по такому договору к другому кредитору. При этом ранее произведенное изменение условий кредитного договора по Требованию заемщика (одного из заемщиков), в связи с обстоятельствами, предусмотренными п. 1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2 ч. 2 ст. 6.1-2 Закона. Ранее произведенное изменение условий кредитного договора по Требованию заемщика (одного из заемщиков) в связи с обстоятельствами, предусмотренными п. 2 ч. 2 ст. 6.1-2 Закона, не рассматривается в качестве несоблюдения требований настоящего пункта и не является основанием для отказа в предоставлении льготного периода в случае обращения заемщика с Требованием в связи с обстоятельствами, предусмотренными п. 1 ч. 2 ст. 6.1-2 Закона; 3) не действует льготный период, установленный в соответствии со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ст. 1 Федерального закона от 7 октября 2022 года № 377-ФЗ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Федерации»; 4) Заемщик на день направления Требования находится в трудной жизненной ситуации, исчерпывающий перечень которых приведен в ч. 2 ст. 6.1-2 Закона; 5) на день получения кредитором Требования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договору потребительского кредита (займа)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(займа) либо вступившее в силу постановление (акт) суда о взыскании задолженности заемщика (об обращении взыскания на предмет залога и (или) о расторжении договора потребительского кредита (займа); 6) на день получения кредитором Требования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      </w:r>
          </w:p>
        </w:tc>
      </w:tr>
      <w:tr w:rsidR="00353E21" w:rsidRPr="001E155A" w14:paraId="157A0EB1" w14:textId="77777777" w:rsidTr="001E155A">
        <w:tc>
          <w:tcPr>
            <w:tcW w:w="4106" w:type="dxa"/>
            <w:shd w:val="clear" w:color="auto" w:fill="EBF4FF"/>
          </w:tcPr>
          <w:p w14:paraId="7E14BD55" w14:textId="77777777" w:rsidR="00353E21" w:rsidRPr="001E155A" w:rsidRDefault="00353E21" w:rsidP="007A0E4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Информация о праве заемщика установить в соответствии с Федеральным законом от 30 декабря 2004 года N 218-ФЗ "О кредитных историях" запрет на заключение с ним дог</w:t>
            </w:r>
            <w:r w:rsidR="00481CC8" w:rsidRPr="001E15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оворов потребительского кредита</w:t>
            </w:r>
          </w:p>
        </w:tc>
        <w:tc>
          <w:tcPr>
            <w:tcW w:w="6799" w:type="dxa"/>
          </w:tcPr>
          <w:p w14:paraId="7CB060AF" w14:textId="77777777" w:rsidR="00353E21" w:rsidRPr="001E155A" w:rsidRDefault="00353E21" w:rsidP="007A0E4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соответствии с Федеральным законом от 30 декабря 2004 года № 218-ФЗ «О кредитных историях» (далее – Закон № 218-ФЗ) заемщик вправе установить запрет на заключение с ним договоров потребительского кредита, </w:t>
            </w:r>
            <w:r w:rsidRPr="001E155A">
              <w:rPr>
                <w:rFonts w:ascii="Times New Roman" w:hAnsi="Times New Roman" w:cs="Times New Roman"/>
                <w:sz w:val="20"/>
                <w:szCs w:val="20"/>
              </w:rPr>
              <w:t>за исключением договоров потребительского кредита, обязательства по которым обеспечены ипотекой и (или) залогом транспортного средства,</w:t>
            </w: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 также договоров основного образовательного кредита, предоставление государственной поддержки по которому осуществляется в порядке, установленном в соответствии с частью 4 статьи 104 Федерального закона от 29 декабря 2012 года № 273-ФЗ «Об образовании в Российской Федерации» (далее - запрет). Заявление об установлении/снятии запрета может быть подано через Госуслуги или при личном обращении в МФЦ. Запрет может быть установлен на заключение потребительского кредита кредитными организациями (КО) и (или) микрофинансовыми организациями (МФО) в очном и дистанционном формате или только в дистанционном формате. Банк 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идентификационном номере налогоплательщика (далее – ИНН), выявленного в рамках проверки, проведенной в соответствии с частью 4.1 статьи 7 Федерального закона от 21.12.2013 № 353-ФЗ «О потребительском кредите (займе)» (далее – Закон № 353-ФЗ), или невозможности самостоятельного получения в порядке, установленном частью 4.2 статьи 7 Закона № 353-ФЗ, сведений об ИНН, принадлежащем Заемщику. Банк не вправе требовать исполнения Заемщиком обязательств по договору потребительского кредита (ч.6 ст.13 Закона № 353-ФЗ) в следующих случаях: 1) если Банк не ранее чем за 30 (тридцать) календарных дней до даты заключения договора потребительского кредита не исполнил обязанность запросить во всех квалифицированных бюро кредитных историй информацию о наличии в кредитной истории заемщика сведений о запрете (снятии запрета) и при условии наличия на день заключения договора потребительского кредита сведений о действующем запрете, распространяющемся на заключенный с заемщиком договор потребительского кредита; 2) если Банк при наличии сведений о действующем запрете не отказал заемщику в заключении договора потребительского кредита, если на такой договор потребительского кредита распространяется запрет. Заемщик вправе оспорить информацию о договоре потребительского займа (кредита), заключенном с заемщиком при наличии действующего запрета. Информация о таком договоре потребительского займа (кредита) подлежит аннулированию по заявлению заемщика, направленному в бюро кредитных историй или источнику формирования </w:t>
            </w:r>
            <w:r w:rsidRPr="001E155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кредитной истории течение 10 рабочих дней со дня получения запроса (в соответствии с частями 4.1-1 и 4.1-2 ст. 8 Закона №218-ФЗ).</w:t>
            </w:r>
          </w:p>
        </w:tc>
      </w:tr>
    </w:tbl>
    <w:p w14:paraId="06924C2F" w14:textId="77777777" w:rsidR="00205662" w:rsidRPr="001E155A" w:rsidRDefault="00205662" w:rsidP="00B812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sectPr w:rsidR="00205662" w:rsidRPr="001E155A" w:rsidSect="001E155A">
      <w:headerReference w:type="default" r:id="rId12"/>
      <w:footerReference w:type="default" r:id="rId13"/>
      <w:headerReference w:type="first" r:id="rId14"/>
      <w:pgSz w:w="11906" w:h="16838"/>
      <w:pgMar w:top="851" w:right="425" w:bottom="425" w:left="567" w:header="425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B91A" w14:textId="77777777" w:rsidR="000B505A" w:rsidRDefault="000B505A" w:rsidP="0052613D">
      <w:pPr>
        <w:spacing w:after="0" w:line="240" w:lineRule="auto"/>
      </w:pPr>
      <w:r>
        <w:separator/>
      </w:r>
    </w:p>
  </w:endnote>
  <w:endnote w:type="continuationSeparator" w:id="0">
    <w:p w14:paraId="462A24F4" w14:textId="77777777" w:rsidR="000B505A" w:rsidRDefault="000B505A" w:rsidP="0052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T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85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5916ED6" w14:textId="76E615FA" w:rsidR="00A51AF2" w:rsidRPr="0008096B" w:rsidRDefault="00A51AF2">
        <w:pPr>
          <w:pStyle w:val="af2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096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096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155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8096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D1CE" w14:textId="77777777" w:rsidR="000B505A" w:rsidRDefault="000B505A" w:rsidP="0052613D">
      <w:pPr>
        <w:spacing w:after="0" w:line="240" w:lineRule="auto"/>
      </w:pPr>
      <w:r>
        <w:separator/>
      </w:r>
    </w:p>
  </w:footnote>
  <w:footnote w:type="continuationSeparator" w:id="0">
    <w:p w14:paraId="393C09B3" w14:textId="77777777" w:rsidR="000B505A" w:rsidRDefault="000B505A" w:rsidP="0052613D">
      <w:pPr>
        <w:spacing w:after="0" w:line="240" w:lineRule="auto"/>
      </w:pPr>
      <w:r>
        <w:continuationSeparator/>
      </w:r>
    </w:p>
  </w:footnote>
  <w:footnote w:id="1">
    <w:p w14:paraId="6FB488F5" w14:textId="77777777" w:rsidR="00FA1DAC" w:rsidRPr="00D81845" w:rsidRDefault="00FA1DAC" w:rsidP="00FA1DA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D81845">
        <w:rPr>
          <w:rFonts w:ascii="Times New Roman" w:hAnsi="Times New Roman" w:cs="Times New Roman"/>
        </w:rPr>
        <w:t>Не предоставляется в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оеннослужащи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>, представител</w:t>
      </w:r>
      <w:r>
        <w:rPr>
          <w:rFonts w:ascii="Times New Roman" w:hAnsi="Times New Roman" w:cs="Times New Roman"/>
          <w:color w:val="001D35"/>
          <w:shd w:val="clear" w:color="auto" w:fill="FFFFFF"/>
        </w:rPr>
        <w:t>ями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силовых структур, а также некоторы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государственны</w:t>
      </w:r>
      <w:r>
        <w:rPr>
          <w:rFonts w:ascii="Times New Roman" w:hAnsi="Times New Roman" w:cs="Times New Roman"/>
          <w:color w:val="001D35"/>
          <w:shd w:val="clear" w:color="auto" w:fill="FFFFFF"/>
        </w:rPr>
        <w:t>ми</w:t>
      </w:r>
      <w:r w:rsidRPr="00D81845">
        <w:rPr>
          <w:rFonts w:ascii="Times New Roman" w:hAnsi="Times New Roman" w:cs="Times New Roman"/>
          <w:color w:val="001D35"/>
          <w:shd w:val="clear" w:color="auto" w:fill="FFFFFF"/>
        </w:rPr>
        <w:t xml:space="preserve"> служащи</w:t>
      </w:r>
      <w:r>
        <w:rPr>
          <w:rFonts w:ascii="Times New Roman" w:hAnsi="Times New Roman" w:cs="Times New Roman"/>
          <w:color w:val="001D35"/>
          <w:shd w:val="clear" w:color="auto" w:fill="FFFFFF"/>
        </w:rPr>
        <w:t>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382A" w14:textId="77777777" w:rsidR="00A51AF2" w:rsidRDefault="00F67B52" w:rsidP="00F67B52">
    <w:pPr>
      <w:pStyle w:val="af0"/>
      <w:tabs>
        <w:tab w:val="clear" w:pos="4677"/>
        <w:tab w:val="clear" w:pos="9355"/>
        <w:tab w:val="left" w:pos="696"/>
      </w:tabs>
      <w:ind w:left="-14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607BC0" wp14:editId="29786FB6">
              <wp:simplePos x="0" y="0"/>
              <wp:positionH relativeFrom="column">
                <wp:posOffset>-217930</wp:posOffset>
              </wp:positionH>
              <wp:positionV relativeFrom="paragraph">
                <wp:posOffset>155575</wp:posOffset>
              </wp:positionV>
              <wp:extent cx="7139305" cy="0"/>
              <wp:effectExtent l="0" t="0" r="2349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30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2F7FBD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12.25pt" to="5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" strokecolor="#06f" strokeweight="2pt">
              <v:stroke joinstyle="miter"/>
            </v:line>
          </w:pict>
        </mc:Fallback>
      </mc:AlternateContent>
    </w:r>
    <w:r w:rsidR="000F0C37"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0C624F72" wp14:editId="328E6FFA">
          <wp:simplePos x="0" y="0"/>
          <wp:positionH relativeFrom="margin">
            <wp:align>left</wp:align>
          </wp:positionH>
          <wp:positionV relativeFrom="paragraph">
            <wp:posOffset>-83133</wp:posOffset>
          </wp:positionV>
          <wp:extent cx="1596455" cy="179882"/>
          <wp:effectExtent l="0" t="0" r="3810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455" cy="179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3B0B" w14:textId="77777777" w:rsidR="00A51AF2" w:rsidRDefault="00A51AF2" w:rsidP="002A045A">
    <w:pPr>
      <w:pStyle w:val="af0"/>
      <w:tabs>
        <w:tab w:val="left" w:pos="8950"/>
      </w:tabs>
      <w:ind w:left="-144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6AA011" wp14:editId="1E8B6247">
              <wp:simplePos x="0" y="0"/>
              <wp:positionH relativeFrom="column">
                <wp:posOffset>-74753</wp:posOffset>
              </wp:positionH>
              <wp:positionV relativeFrom="paragraph">
                <wp:posOffset>348894</wp:posOffset>
              </wp:positionV>
              <wp:extent cx="7139635" cy="0"/>
              <wp:effectExtent l="0" t="0" r="23495" b="19050"/>
              <wp:wrapNone/>
              <wp:docPr id="165" name="Прямая соединительная линия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96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66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9AF4DC" id="Прямая соединительная линия 16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7.45pt" to="556.3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" strokecolor="#06f" strokeweight="2pt">
              <v:stroke joinstyle="miter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445F6D0" wp14:editId="6B1A6C2A">
          <wp:simplePos x="0" y="0"/>
          <wp:positionH relativeFrom="column">
            <wp:posOffset>-89383</wp:posOffset>
          </wp:positionH>
          <wp:positionV relativeFrom="paragraph">
            <wp:posOffset>-76</wp:posOffset>
          </wp:positionV>
          <wp:extent cx="1859756" cy="209550"/>
          <wp:effectExtent l="0" t="0" r="762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56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hAnsi="Times New Roman" w:cs="Times New Roman"/>
        <w:sz w:val="20"/>
        <w:szCs w:val="20"/>
        <w:lang w:eastAsia="ru-RU"/>
      </w:rPr>
      <w:tab/>
    </w:r>
    <w:r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55A"/>
    <w:multiLevelType w:val="hybridMultilevel"/>
    <w:tmpl w:val="723A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BEF"/>
    <w:multiLevelType w:val="hybridMultilevel"/>
    <w:tmpl w:val="8D38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2238"/>
    <w:multiLevelType w:val="multilevel"/>
    <w:tmpl w:val="F63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D3324"/>
    <w:multiLevelType w:val="hybridMultilevel"/>
    <w:tmpl w:val="50A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11BB"/>
    <w:multiLevelType w:val="hybridMultilevel"/>
    <w:tmpl w:val="B016AAA0"/>
    <w:lvl w:ilvl="0" w:tplc="3FFE5D2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6403B"/>
    <w:multiLevelType w:val="hybridMultilevel"/>
    <w:tmpl w:val="A9B4FE90"/>
    <w:lvl w:ilvl="0" w:tplc="7AA0A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A2DD1"/>
    <w:multiLevelType w:val="hybridMultilevel"/>
    <w:tmpl w:val="D32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750"/>
    <w:multiLevelType w:val="hybridMultilevel"/>
    <w:tmpl w:val="79C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0095A"/>
    <w:multiLevelType w:val="hybridMultilevel"/>
    <w:tmpl w:val="D7F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D5143"/>
    <w:multiLevelType w:val="hybridMultilevel"/>
    <w:tmpl w:val="88861B0C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157453916">
    <w:abstractNumId w:val="7"/>
  </w:num>
  <w:num w:numId="2" w16cid:durableId="763457578">
    <w:abstractNumId w:val="0"/>
  </w:num>
  <w:num w:numId="3" w16cid:durableId="2012028510">
    <w:abstractNumId w:val="5"/>
  </w:num>
  <w:num w:numId="4" w16cid:durableId="1425343329">
    <w:abstractNumId w:val="3"/>
  </w:num>
  <w:num w:numId="5" w16cid:durableId="416682564">
    <w:abstractNumId w:val="4"/>
  </w:num>
  <w:num w:numId="6" w16cid:durableId="133647647">
    <w:abstractNumId w:val="2"/>
  </w:num>
  <w:num w:numId="7" w16cid:durableId="162011350">
    <w:abstractNumId w:val="6"/>
  </w:num>
  <w:num w:numId="8" w16cid:durableId="70541876">
    <w:abstractNumId w:val="8"/>
  </w:num>
  <w:num w:numId="9" w16cid:durableId="776562279">
    <w:abstractNumId w:val="1"/>
  </w:num>
  <w:num w:numId="10" w16cid:durableId="662858968">
    <w:abstractNumId w:val="9"/>
  </w:num>
  <w:num w:numId="11" w16cid:durableId="140359992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83"/>
    <w:rsid w:val="000036D5"/>
    <w:rsid w:val="0000425D"/>
    <w:rsid w:val="00016B3D"/>
    <w:rsid w:val="00022C68"/>
    <w:rsid w:val="00025BC5"/>
    <w:rsid w:val="00026BBB"/>
    <w:rsid w:val="00027941"/>
    <w:rsid w:val="00037CB3"/>
    <w:rsid w:val="000510EB"/>
    <w:rsid w:val="000554C9"/>
    <w:rsid w:val="0005693B"/>
    <w:rsid w:val="000623CA"/>
    <w:rsid w:val="00063640"/>
    <w:rsid w:val="0008096B"/>
    <w:rsid w:val="00080992"/>
    <w:rsid w:val="00085BF4"/>
    <w:rsid w:val="00090445"/>
    <w:rsid w:val="000907FA"/>
    <w:rsid w:val="00097DD5"/>
    <w:rsid w:val="000A52DD"/>
    <w:rsid w:val="000A696E"/>
    <w:rsid w:val="000B0247"/>
    <w:rsid w:val="000B0F3E"/>
    <w:rsid w:val="000B26F1"/>
    <w:rsid w:val="000B3BD4"/>
    <w:rsid w:val="000B505A"/>
    <w:rsid w:val="000C4A73"/>
    <w:rsid w:val="000C4B45"/>
    <w:rsid w:val="000D0AD9"/>
    <w:rsid w:val="000E1DCC"/>
    <w:rsid w:val="000F0C37"/>
    <w:rsid w:val="001033EE"/>
    <w:rsid w:val="001129F3"/>
    <w:rsid w:val="001142C5"/>
    <w:rsid w:val="0011487F"/>
    <w:rsid w:val="001160AC"/>
    <w:rsid w:val="001270F1"/>
    <w:rsid w:val="0014127C"/>
    <w:rsid w:val="00147383"/>
    <w:rsid w:val="00150B50"/>
    <w:rsid w:val="00155F35"/>
    <w:rsid w:val="001568D1"/>
    <w:rsid w:val="00164942"/>
    <w:rsid w:val="0017125B"/>
    <w:rsid w:val="00171FD1"/>
    <w:rsid w:val="00172904"/>
    <w:rsid w:val="001813A5"/>
    <w:rsid w:val="00187E9A"/>
    <w:rsid w:val="00187F0D"/>
    <w:rsid w:val="00190A25"/>
    <w:rsid w:val="001A3C04"/>
    <w:rsid w:val="001B4624"/>
    <w:rsid w:val="001C1F17"/>
    <w:rsid w:val="001C36FA"/>
    <w:rsid w:val="001D2772"/>
    <w:rsid w:val="001D2A68"/>
    <w:rsid w:val="001D5369"/>
    <w:rsid w:val="001D60E8"/>
    <w:rsid w:val="001E155A"/>
    <w:rsid w:val="001F0991"/>
    <w:rsid w:val="001F7EF8"/>
    <w:rsid w:val="00202A15"/>
    <w:rsid w:val="00205662"/>
    <w:rsid w:val="00211D04"/>
    <w:rsid w:val="00213A7E"/>
    <w:rsid w:val="00217680"/>
    <w:rsid w:val="002178AD"/>
    <w:rsid w:val="00220513"/>
    <w:rsid w:val="002228E4"/>
    <w:rsid w:val="00224C3B"/>
    <w:rsid w:val="00226A6D"/>
    <w:rsid w:val="002302F2"/>
    <w:rsid w:val="002371CC"/>
    <w:rsid w:val="00242112"/>
    <w:rsid w:val="0024488F"/>
    <w:rsid w:val="00244D27"/>
    <w:rsid w:val="002530BB"/>
    <w:rsid w:val="00254876"/>
    <w:rsid w:val="00256479"/>
    <w:rsid w:val="00261813"/>
    <w:rsid w:val="00263A22"/>
    <w:rsid w:val="002704A1"/>
    <w:rsid w:val="00275B59"/>
    <w:rsid w:val="0027626B"/>
    <w:rsid w:val="0028415E"/>
    <w:rsid w:val="002A045A"/>
    <w:rsid w:val="002A2F6F"/>
    <w:rsid w:val="002A6E59"/>
    <w:rsid w:val="002A7F7C"/>
    <w:rsid w:val="002B5A32"/>
    <w:rsid w:val="002B5CB1"/>
    <w:rsid w:val="002C048A"/>
    <w:rsid w:val="002C0545"/>
    <w:rsid w:val="002C1EDE"/>
    <w:rsid w:val="002C2989"/>
    <w:rsid w:val="002D3531"/>
    <w:rsid w:val="002D6EB0"/>
    <w:rsid w:val="002E31BC"/>
    <w:rsid w:val="002E323B"/>
    <w:rsid w:val="002F52FF"/>
    <w:rsid w:val="00302214"/>
    <w:rsid w:val="003023EA"/>
    <w:rsid w:val="00305DEF"/>
    <w:rsid w:val="00306F2D"/>
    <w:rsid w:val="00312B92"/>
    <w:rsid w:val="00316527"/>
    <w:rsid w:val="003243EB"/>
    <w:rsid w:val="00324E51"/>
    <w:rsid w:val="0032709B"/>
    <w:rsid w:val="00331134"/>
    <w:rsid w:val="0033338B"/>
    <w:rsid w:val="0033615B"/>
    <w:rsid w:val="00341BD0"/>
    <w:rsid w:val="0034241F"/>
    <w:rsid w:val="00343F29"/>
    <w:rsid w:val="00346A60"/>
    <w:rsid w:val="00353E21"/>
    <w:rsid w:val="003568FC"/>
    <w:rsid w:val="00360D5C"/>
    <w:rsid w:val="00361960"/>
    <w:rsid w:val="00364CB4"/>
    <w:rsid w:val="0036512A"/>
    <w:rsid w:val="003658D2"/>
    <w:rsid w:val="003671B6"/>
    <w:rsid w:val="00371D21"/>
    <w:rsid w:val="003729DF"/>
    <w:rsid w:val="003759EF"/>
    <w:rsid w:val="00375F33"/>
    <w:rsid w:val="0038494A"/>
    <w:rsid w:val="00385A18"/>
    <w:rsid w:val="003878DF"/>
    <w:rsid w:val="00387915"/>
    <w:rsid w:val="00391C92"/>
    <w:rsid w:val="00392130"/>
    <w:rsid w:val="0039380B"/>
    <w:rsid w:val="00393983"/>
    <w:rsid w:val="00395D34"/>
    <w:rsid w:val="003976FF"/>
    <w:rsid w:val="003A137E"/>
    <w:rsid w:val="003A379E"/>
    <w:rsid w:val="003A382E"/>
    <w:rsid w:val="003A4128"/>
    <w:rsid w:val="003B7171"/>
    <w:rsid w:val="003C5893"/>
    <w:rsid w:val="003D05D5"/>
    <w:rsid w:val="003E7741"/>
    <w:rsid w:val="003E7CDD"/>
    <w:rsid w:val="003F098B"/>
    <w:rsid w:val="003F2121"/>
    <w:rsid w:val="003F4FFB"/>
    <w:rsid w:val="003F669F"/>
    <w:rsid w:val="00405A09"/>
    <w:rsid w:val="00406971"/>
    <w:rsid w:val="00407826"/>
    <w:rsid w:val="00416D73"/>
    <w:rsid w:val="00425CBE"/>
    <w:rsid w:val="004358A7"/>
    <w:rsid w:val="004459C3"/>
    <w:rsid w:val="00446577"/>
    <w:rsid w:val="00453CF2"/>
    <w:rsid w:val="004553A1"/>
    <w:rsid w:val="00456AA9"/>
    <w:rsid w:val="004616D9"/>
    <w:rsid w:val="0047109C"/>
    <w:rsid w:val="004754A6"/>
    <w:rsid w:val="00480B05"/>
    <w:rsid w:val="00481CC8"/>
    <w:rsid w:val="004922A5"/>
    <w:rsid w:val="00493211"/>
    <w:rsid w:val="004A0578"/>
    <w:rsid w:val="004A35C8"/>
    <w:rsid w:val="004B0579"/>
    <w:rsid w:val="004B2CB1"/>
    <w:rsid w:val="004C7BBC"/>
    <w:rsid w:val="004D0AD4"/>
    <w:rsid w:val="004E083F"/>
    <w:rsid w:val="004F248F"/>
    <w:rsid w:val="004F2D2A"/>
    <w:rsid w:val="004F505F"/>
    <w:rsid w:val="005006F3"/>
    <w:rsid w:val="0050763B"/>
    <w:rsid w:val="00511B64"/>
    <w:rsid w:val="00511CE7"/>
    <w:rsid w:val="00512BE7"/>
    <w:rsid w:val="00515829"/>
    <w:rsid w:val="0051687E"/>
    <w:rsid w:val="00517604"/>
    <w:rsid w:val="00521BC6"/>
    <w:rsid w:val="00522F65"/>
    <w:rsid w:val="00525F86"/>
    <w:rsid w:val="00525F90"/>
    <w:rsid w:val="0052613D"/>
    <w:rsid w:val="00531958"/>
    <w:rsid w:val="00532DB4"/>
    <w:rsid w:val="00535F68"/>
    <w:rsid w:val="005413EA"/>
    <w:rsid w:val="00541C30"/>
    <w:rsid w:val="0055451D"/>
    <w:rsid w:val="005614DE"/>
    <w:rsid w:val="0056768D"/>
    <w:rsid w:val="0056770C"/>
    <w:rsid w:val="0058327B"/>
    <w:rsid w:val="00585C84"/>
    <w:rsid w:val="00596835"/>
    <w:rsid w:val="005A39B3"/>
    <w:rsid w:val="005B0A06"/>
    <w:rsid w:val="005B0AFE"/>
    <w:rsid w:val="005B2242"/>
    <w:rsid w:val="005B6708"/>
    <w:rsid w:val="005C1F59"/>
    <w:rsid w:val="005D3E28"/>
    <w:rsid w:val="005D567D"/>
    <w:rsid w:val="005D5D1D"/>
    <w:rsid w:val="005E7AA0"/>
    <w:rsid w:val="005F330A"/>
    <w:rsid w:val="005F55F8"/>
    <w:rsid w:val="005F5FA3"/>
    <w:rsid w:val="00605E89"/>
    <w:rsid w:val="00615661"/>
    <w:rsid w:val="00622022"/>
    <w:rsid w:val="0062254F"/>
    <w:rsid w:val="00624721"/>
    <w:rsid w:val="006260B6"/>
    <w:rsid w:val="00627EC7"/>
    <w:rsid w:val="006333E3"/>
    <w:rsid w:val="00641BB4"/>
    <w:rsid w:val="00643541"/>
    <w:rsid w:val="0064442C"/>
    <w:rsid w:val="0065129F"/>
    <w:rsid w:val="00651632"/>
    <w:rsid w:val="006524DF"/>
    <w:rsid w:val="00661BB5"/>
    <w:rsid w:val="0066445E"/>
    <w:rsid w:val="00673008"/>
    <w:rsid w:val="006842AC"/>
    <w:rsid w:val="0068617A"/>
    <w:rsid w:val="006903A8"/>
    <w:rsid w:val="006921B3"/>
    <w:rsid w:val="00693502"/>
    <w:rsid w:val="00697CAC"/>
    <w:rsid w:val="006A008C"/>
    <w:rsid w:val="006A17CA"/>
    <w:rsid w:val="006A3698"/>
    <w:rsid w:val="006C27C0"/>
    <w:rsid w:val="006C6345"/>
    <w:rsid w:val="006C7222"/>
    <w:rsid w:val="006D3CAA"/>
    <w:rsid w:val="006D4B18"/>
    <w:rsid w:val="006D7FA9"/>
    <w:rsid w:val="006E087C"/>
    <w:rsid w:val="006E1A0A"/>
    <w:rsid w:val="006F0087"/>
    <w:rsid w:val="006F0797"/>
    <w:rsid w:val="006F4888"/>
    <w:rsid w:val="0070113F"/>
    <w:rsid w:val="007030F6"/>
    <w:rsid w:val="00710120"/>
    <w:rsid w:val="007115BB"/>
    <w:rsid w:val="00711789"/>
    <w:rsid w:val="007165D8"/>
    <w:rsid w:val="0072325A"/>
    <w:rsid w:val="0072331C"/>
    <w:rsid w:val="0072797F"/>
    <w:rsid w:val="007377D7"/>
    <w:rsid w:val="007515C6"/>
    <w:rsid w:val="0075182D"/>
    <w:rsid w:val="00751C86"/>
    <w:rsid w:val="007549D7"/>
    <w:rsid w:val="00755DAC"/>
    <w:rsid w:val="00760E70"/>
    <w:rsid w:val="00764334"/>
    <w:rsid w:val="0076740F"/>
    <w:rsid w:val="00767412"/>
    <w:rsid w:val="0077317E"/>
    <w:rsid w:val="00776C04"/>
    <w:rsid w:val="00777178"/>
    <w:rsid w:val="007806BE"/>
    <w:rsid w:val="007848CB"/>
    <w:rsid w:val="0078692D"/>
    <w:rsid w:val="00787A9F"/>
    <w:rsid w:val="007905E6"/>
    <w:rsid w:val="00790685"/>
    <w:rsid w:val="00791B63"/>
    <w:rsid w:val="00793A50"/>
    <w:rsid w:val="00796269"/>
    <w:rsid w:val="007A0E45"/>
    <w:rsid w:val="007A1E7C"/>
    <w:rsid w:val="007A31C3"/>
    <w:rsid w:val="007B085B"/>
    <w:rsid w:val="007B1417"/>
    <w:rsid w:val="007B4A6F"/>
    <w:rsid w:val="007B663C"/>
    <w:rsid w:val="007B691D"/>
    <w:rsid w:val="007B7EA5"/>
    <w:rsid w:val="007C4FE1"/>
    <w:rsid w:val="007D3366"/>
    <w:rsid w:val="007D35A0"/>
    <w:rsid w:val="007E0E89"/>
    <w:rsid w:val="007E3B1C"/>
    <w:rsid w:val="007E5F60"/>
    <w:rsid w:val="007F0FFC"/>
    <w:rsid w:val="0080077B"/>
    <w:rsid w:val="00800F28"/>
    <w:rsid w:val="00803F66"/>
    <w:rsid w:val="00804338"/>
    <w:rsid w:val="00813F84"/>
    <w:rsid w:val="0081752D"/>
    <w:rsid w:val="008208B5"/>
    <w:rsid w:val="008259EE"/>
    <w:rsid w:val="008263DA"/>
    <w:rsid w:val="0083552C"/>
    <w:rsid w:val="00840A6A"/>
    <w:rsid w:val="008418D6"/>
    <w:rsid w:val="008424C7"/>
    <w:rsid w:val="008449C4"/>
    <w:rsid w:val="00857293"/>
    <w:rsid w:val="00857578"/>
    <w:rsid w:val="00860338"/>
    <w:rsid w:val="00865E52"/>
    <w:rsid w:val="00867DA9"/>
    <w:rsid w:val="00875410"/>
    <w:rsid w:val="008771B7"/>
    <w:rsid w:val="008820F9"/>
    <w:rsid w:val="00885DA0"/>
    <w:rsid w:val="00886F03"/>
    <w:rsid w:val="00887368"/>
    <w:rsid w:val="0089576E"/>
    <w:rsid w:val="008A30CB"/>
    <w:rsid w:val="008A40EC"/>
    <w:rsid w:val="008A4B57"/>
    <w:rsid w:val="008A5F4B"/>
    <w:rsid w:val="008B57CA"/>
    <w:rsid w:val="008C0856"/>
    <w:rsid w:val="008C1BF8"/>
    <w:rsid w:val="008C542C"/>
    <w:rsid w:val="008C7B58"/>
    <w:rsid w:val="008C7F30"/>
    <w:rsid w:val="008D0559"/>
    <w:rsid w:val="008D6849"/>
    <w:rsid w:val="008D6DDB"/>
    <w:rsid w:val="008D74B9"/>
    <w:rsid w:val="008E1C60"/>
    <w:rsid w:val="008F219C"/>
    <w:rsid w:val="00903163"/>
    <w:rsid w:val="00905232"/>
    <w:rsid w:val="00905BF2"/>
    <w:rsid w:val="009065EF"/>
    <w:rsid w:val="00906EC8"/>
    <w:rsid w:val="009107F0"/>
    <w:rsid w:val="00910EEA"/>
    <w:rsid w:val="009209B1"/>
    <w:rsid w:val="009223D2"/>
    <w:rsid w:val="00925F98"/>
    <w:rsid w:val="00931A62"/>
    <w:rsid w:val="00932AD7"/>
    <w:rsid w:val="00950FEB"/>
    <w:rsid w:val="00957D91"/>
    <w:rsid w:val="0097234D"/>
    <w:rsid w:val="00975D89"/>
    <w:rsid w:val="00992A7C"/>
    <w:rsid w:val="009945D5"/>
    <w:rsid w:val="00994ABF"/>
    <w:rsid w:val="009962F4"/>
    <w:rsid w:val="0099739A"/>
    <w:rsid w:val="009A08CB"/>
    <w:rsid w:val="009A1BD6"/>
    <w:rsid w:val="009B0BDC"/>
    <w:rsid w:val="009B6B45"/>
    <w:rsid w:val="009C4282"/>
    <w:rsid w:val="009D1703"/>
    <w:rsid w:val="009D1BEE"/>
    <w:rsid w:val="009D2672"/>
    <w:rsid w:val="009D3E0D"/>
    <w:rsid w:val="009D52D5"/>
    <w:rsid w:val="009E093E"/>
    <w:rsid w:val="009F1DB4"/>
    <w:rsid w:val="00A024FC"/>
    <w:rsid w:val="00A05B56"/>
    <w:rsid w:val="00A072D3"/>
    <w:rsid w:val="00A077D1"/>
    <w:rsid w:val="00A236B1"/>
    <w:rsid w:val="00A242C3"/>
    <w:rsid w:val="00A24317"/>
    <w:rsid w:val="00A2524C"/>
    <w:rsid w:val="00A272A3"/>
    <w:rsid w:val="00A32282"/>
    <w:rsid w:val="00A413EC"/>
    <w:rsid w:val="00A45CA6"/>
    <w:rsid w:val="00A46D5A"/>
    <w:rsid w:val="00A51575"/>
    <w:rsid w:val="00A51AF2"/>
    <w:rsid w:val="00A5354C"/>
    <w:rsid w:val="00A538B7"/>
    <w:rsid w:val="00A53C75"/>
    <w:rsid w:val="00A61124"/>
    <w:rsid w:val="00A660AA"/>
    <w:rsid w:val="00A6722F"/>
    <w:rsid w:val="00A7439D"/>
    <w:rsid w:val="00A77E0C"/>
    <w:rsid w:val="00A8728A"/>
    <w:rsid w:val="00A90FC2"/>
    <w:rsid w:val="00A93DAE"/>
    <w:rsid w:val="00A941DA"/>
    <w:rsid w:val="00AA0F4D"/>
    <w:rsid w:val="00AA6108"/>
    <w:rsid w:val="00AA69CA"/>
    <w:rsid w:val="00AB43CD"/>
    <w:rsid w:val="00AB5DD6"/>
    <w:rsid w:val="00AB70AE"/>
    <w:rsid w:val="00AC0F17"/>
    <w:rsid w:val="00AC1B5A"/>
    <w:rsid w:val="00AD3764"/>
    <w:rsid w:val="00AD6C09"/>
    <w:rsid w:val="00AE03B1"/>
    <w:rsid w:val="00AE79AC"/>
    <w:rsid w:val="00AF0B22"/>
    <w:rsid w:val="00AF17FC"/>
    <w:rsid w:val="00AF2721"/>
    <w:rsid w:val="00AF318A"/>
    <w:rsid w:val="00AF71B5"/>
    <w:rsid w:val="00B07C22"/>
    <w:rsid w:val="00B07CF5"/>
    <w:rsid w:val="00B11547"/>
    <w:rsid w:val="00B2493D"/>
    <w:rsid w:val="00B27984"/>
    <w:rsid w:val="00B30089"/>
    <w:rsid w:val="00B323C5"/>
    <w:rsid w:val="00B40C35"/>
    <w:rsid w:val="00B44EBE"/>
    <w:rsid w:val="00B4760D"/>
    <w:rsid w:val="00B50E61"/>
    <w:rsid w:val="00B5164D"/>
    <w:rsid w:val="00B51A80"/>
    <w:rsid w:val="00B51D4C"/>
    <w:rsid w:val="00B6364A"/>
    <w:rsid w:val="00B75279"/>
    <w:rsid w:val="00B80752"/>
    <w:rsid w:val="00B812F8"/>
    <w:rsid w:val="00B8434D"/>
    <w:rsid w:val="00B95A05"/>
    <w:rsid w:val="00B9682E"/>
    <w:rsid w:val="00BA123D"/>
    <w:rsid w:val="00BA3B77"/>
    <w:rsid w:val="00BB23FE"/>
    <w:rsid w:val="00BB6F58"/>
    <w:rsid w:val="00BC045C"/>
    <w:rsid w:val="00BC0DBE"/>
    <w:rsid w:val="00BC19FA"/>
    <w:rsid w:val="00BC6054"/>
    <w:rsid w:val="00BD216D"/>
    <w:rsid w:val="00BE4108"/>
    <w:rsid w:val="00BF207A"/>
    <w:rsid w:val="00BF2313"/>
    <w:rsid w:val="00BF4086"/>
    <w:rsid w:val="00BF44D6"/>
    <w:rsid w:val="00BF6D6A"/>
    <w:rsid w:val="00C02B6F"/>
    <w:rsid w:val="00C07146"/>
    <w:rsid w:val="00C07D2E"/>
    <w:rsid w:val="00C10F78"/>
    <w:rsid w:val="00C1136A"/>
    <w:rsid w:val="00C1259E"/>
    <w:rsid w:val="00C32697"/>
    <w:rsid w:val="00C37AB2"/>
    <w:rsid w:val="00C37FFD"/>
    <w:rsid w:val="00C4519C"/>
    <w:rsid w:val="00C4715F"/>
    <w:rsid w:val="00C51980"/>
    <w:rsid w:val="00C52845"/>
    <w:rsid w:val="00C56B39"/>
    <w:rsid w:val="00C6680B"/>
    <w:rsid w:val="00C67D50"/>
    <w:rsid w:val="00C73303"/>
    <w:rsid w:val="00C75C9C"/>
    <w:rsid w:val="00C773B6"/>
    <w:rsid w:val="00C94807"/>
    <w:rsid w:val="00C96A6F"/>
    <w:rsid w:val="00CA364B"/>
    <w:rsid w:val="00CB2DE6"/>
    <w:rsid w:val="00CB47BE"/>
    <w:rsid w:val="00CC25F0"/>
    <w:rsid w:val="00CC26F8"/>
    <w:rsid w:val="00CC4F0A"/>
    <w:rsid w:val="00CC5329"/>
    <w:rsid w:val="00CE0E5B"/>
    <w:rsid w:val="00CE6ECA"/>
    <w:rsid w:val="00CF1638"/>
    <w:rsid w:val="00CF32DC"/>
    <w:rsid w:val="00D02A5A"/>
    <w:rsid w:val="00D04017"/>
    <w:rsid w:val="00D06D0D"/>
    <w:rsid w:val="00D168C4"/>
    <w:rsid w:val="00D17E7B"/>
    <w:rsid w:val="00D321DA"/>
    <w:rsid w:val="00D32C8A"/>
    <w:rsid w:val="00D332A1"/>
    <w:rsid w:val="00D33F11"/>
    <w:rsid w:val="00D40FC3"/>
    <w:rsid w:val="00D43AF5"/>
    <w:rsid w:val="00D45450"/>
    <w:rsid w:val="00D46229"/>
    <w:rsid w:val="00D50630"/>
    <w:rsid w:val="00D53600"/>
    <w:rsid w:val="00D5557D"/>
    <w:rsid w:val="00D61D66"/>
    <w:rsid w:val="00D63FF0"/>
    <w:rsid w:val="00D65B48"/>
    <w:rsid w:val="00D67384"/>
    <w:rsid w:val="00D675DD"/>
    <w:rsid w:val="00D726B4"/>
    <w:rsid w:val="00D73778"/>
    <w:rsid w:val="00D76ACE"/>
    <w:rsid w:val="00D81845"/>
    <w:rsid w:val="00D82A63"/>
    <w:rsid w:val="00D83E05"/>
    <w:rsid w:val="00D8458D"/>
    <w:rsid w:val="00D84C80"/>
    <w:rsid w:val="00D84D64"/>
    <w:rsid w:val="00D87BD8"/>
    <w:rsid w:val="00D9327F"/>
    <w:rsid w:val="00DA0AE7"/>
    <w:rsid w:val="00DA1E52"/>
    <w:rsid w:val="00DA74A8"/>
    <w:rsid w:val="00DC5949"/>
    <w:rsid w:val="00DC77D3"/>
    <w:rsid w:val="00DD048D"/>
    <w:rsid w:val="00DD62C7"/>
    <w:rsid w:val="00DD72E2"/>
    <w:rsid w:val="00DE463C"/>
    <w:rsid w:val="00DE604B"/>
    <w:rsid w:val="00DE7919"/>
    <w:rsid w:val="00DE7EF3"/>
    <w:rsid w:val="00DF4A5B"/>
    <w:rsid w:val="00DF7D2C"/>
    <w:rsid w:val="00E00F0D"/>
    <w:rsid w:val="00E114A9"/>
    <w:rsid w:val="00E116FD"/>
    <w:rsid w:val="00E27001"/>
    <w:rsid w:val="00E31F03"/>
    <w:rsid w:val="00E33B60"/>
    <w:rsid w:val="00E3481E"/>
    <w:rsid w:val="00E42A1B"/>
    <w:rsid w:val="00E44A0C"/>
    <w:rsid w:val="00E51BEF"/>
    <w:rsid w:val="00E525F9"/>
    <w:rsid w:val="00E5560E"/>
    <w:rsid w:val="00E55780"/>
    <w:rsid w:val="00E5625E"/>
    <w:rsid w:val="00E56ECC"/>
    <w:rsid w:val="00E6071D"/>
    <w:rsid w:val="00E62920"/>
    <w:rsid w:val="00E62F23"/>
    <w:rsid w:val="00E63024"/>
    <w:rsid w:val="00E652CB"/>
    <w:rsid w:val="00E66F69"/>
    <w:rsid w:val="00E73915"/>
    <w:rsid w:val="00E73916"/>
    <w:rsid w:val="00E80588"/>
    <w:rsid w:val="00E840CF"/>
    <w:rsid w:val="00E97B58"/>
    <w:rsid w:val="00EA2E2F"/>
    <w:rsid w:val="00EA43AB"/>
    <w:rsid w:val="00EB5704"/>
    <w:rsid w:val="00EB623D"/>
    <w:rsid w:val="00EB774D"/>
    <w:rsid w:val="00ED6A81"/>
    <w:rsid w:val="00EE2F83"/>
    <w:rsid w:val="00EE79F2"/>
    <w:rsid w:val="00F11679"/>
    <w:rsid w:val="00F133C6"/>
    <w:rsid w:val="00F174D6"/>
    <w:rsid w:val="00F21833"/>
    <w:rsid w:val="00F25F25"/>
    <w:rsid w:val="00F31B4F"/>
    <w:rsid w:val="00F44CD5"/>
    <w:rsid w:val="00F462DC"/>
    <w:rsid w:val="00F60440"/>
    <w:rsid w:val="00F62B5E"/>
    <w:rsid w:val="00F6548F"/>
    <w:rsid w:val="00F66D27"/>
    <w:rsid w:val="00F67B52"/>
    <w:rsid w:val="00F70AE7"/>
    <w:rsid w:val="00F71971"/>
    <w:rsid w:val="00F76E4A"/>
    <w:rsid w:val="00F84962"/>
    <w:rsid w:val="00F9273C"/>
    <w:rsid w:val="00F95581"/>
    <w:rsid w:val="00FA1D0C"/>
    <w:rsid w:val="00FA1DAC"/>
    <w:rsid w:val="00FA1DCC"/>
    <w:rsid w:val="00FA240A"/>
    <w:rsid w:val="00FA5525"/>
    <w:rsid w:val="00FA7F2B"/>
    <w:rsid w:val="00FB0510"/>
    <w:rsid w:val="00FB05FF"/>
    <w:rsid w:val="00FB2D9F"/>
    <w:rsid w:val="00FB324F"/>
    <w:rsid w:val="00FB684B"/>
    <w:rsid w:val="00FC28BB"/>
    <w:rsid w:val="00FC5F79"/>
    <w:rsid w:val="00FD28EA"/>
    <w:rsid w:val="00FD4DDC"/>
    <w:rsid w:val="00FE0D9E"/>
    <w:rsid w:val="00FE2ECA"/>
    <w:rsid w:val="00FE6D78"/>
    <w:rsid w:val="00FF0081"/>
    <w:rsid w:val="00FF0823"/>
    <w:rsid w:val="00FF3C56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9ECB"/>
  <w15:chartTrackingRefBased/>
  <w15:docId w15:val="{CF9E20EE-391C-4D36-8127-C2AC0F9A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17"/>
  </w:style>
  <w:style w:type="paragraph" w:styleId="1">
    <w:name w:val="heading 1"/>
    <w:basedOn w:val="a"/>
    <w:next w:val="a"/>
    <w:link w:val="10"/>
    <w:uiPriority w:val="9"/>
    <w:qFormat/>
    <w:rsid w:val="000B3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3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Table-Normal,RSHB_Table-Normal,Bullet List,FooterText,numbered,SL_Абзац списка,Нумерованый список,СпБезКС,Paragraphe de liste1,lp1,1,UL,Абзац маркированнный,асз.Списка,Абзац основного текста,Маркер,Bullet Number,Индексы,DTG Текст,А"/>
    <w:basedOn w:val="a"/>
    <w:link w:val="a5"/>
    <w:uiPriority w:val="34"/>
    <w:qFormat/>
    <w:rsid w:val="00B1154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90523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523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523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523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523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5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232"/>
    <w:rPr>
      <w:rFonts w:ascii="Segoe UI" w:hAnsi="Segoe UI" w:cs="Segoe UI"/>
      <w:sz w:val="18"/>
      <w:szCs w:val="18"/>
    </w:rPr>
  </w:style>
  <w:style w:type="paragraph" w:styleId="ad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,Знак,Знак1,З,Зна"/>
    <w:basedOn w:val="a"/>
    <w:link w:val="ae"/>
    <w:uiPriority w:val="99"/>
    <w:unhideWhenUsed/>
    <w:qFormat/>
    <w:rsid w:val="0052613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d"/>
    <w:uiPriority w:val="99"/>
    <w:rsid w:val="0052613D"/>
    <w:rPr>
      <w:sz w:val="20"/>
      <w:szCs w:val="20"/>
    </w:rPr>
  </w:style>
  <w:style w:type="character" w:styleId="af">
    <w:name w:val="footnote reference"/>
    <w:aliases w:val="Знак сноски 1,Знак сноски-FN,Ciae niinee-FN,Ciae niinee 1,~PSD Footnote Reference"/>
    <w:basedOn w:val="a0"/>
    <w:uiPriority w:val="99"/>
    <w:unhideWhenUsed/>
    <w:qFormat/>
    <w:rsid w:val="0052613D"/>
    <w:rPr>
      <w:vertAlign w:val="superscript"/>
    </w:rPr>
  </w:style>
  <w:style w:type="character" w:customStyle="1" w:styleId="a5">
    <w:name w:val="Абзац списка Знак"/>
    <w:aliases w:val="ПАРАГРАФ Знак,Table-Normal Знак,RSHB_Table-Normal Знак,Bullet List Знак,FooterText Знак,numbered Знак,SL_Абзац списка Знак,Нумерованый список Знак,СпБезКС Знак,Paragraphe de liste1 Знак,lp1 Знак,1 Знак,UL Знак,Абзац маркированнный Знак"/>
    <w:basedOn w:val="a0"/>
    <w:link w:val="a4"/>
    <w:uiPriority w:val="34"/>
    <w:qFormat/>
    <w:rsid w:val="0052613D"/>
  </w:style>
  <w:style w:type="paragraph" w:styleId="3">
    <w:name w:val="Body Text 3"/>
    <w:basedOn w:val="a"/>
    <w:link w:val="30"/>
    <w:rsid w:val="0052613D"/>
    <w:pPr>
      <w:spacing w:after="60" w:line="240" w:lineRule="auto"/>
      <w:jc w:val="both"/>
    </w:pPr>
    <w:rPr>
      <w:rFonts w:ascii="PragmaticaCTT" w:eastAsia="Times New Roman" w:hAnsi="PragmaticaCTT" w:cs="Courier New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2613D"/>
    <w:rPr>
      <w:rFonts w:ascii="PragmaticaCTT" w:eastAsia="Times New Roman" w:hAnsi="PragmaticaCTT" w:cs="Courier New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92130"/>
  </w:style>
  <w:style w:type="paragraph" w:styleId="af2">
    <w:name w:val="footer"/>
    <w:basedOn w:val="a"/>
    <w:link w:val="af3"/>
    <w:uiPriority w:val="99"/>
    <w:unhideWhenUsed/>
    <w:rsid w:val="00392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92130"/>
  </w:style>
  <w:style w:type="character" w:styleId="af4">
    <w:name w:val="Hyperlink"/>
    <w:basedOn w:val="a0"/>
    <w:uiPriority w:val="99"/>
    <w:unhideWhenUsed/>
    <w:rsid w:val="00BC0DBE"/>
    <w:rPr>
      <w:color w:val="0563C1" w:themeColor="hyperlink"/>
      <w:u w:val="single"/>
    </w:rPr>
  </w:style>
  <w:style w:type="character" w:styleId="af5">
    <w:name w:val="Strong"/>
    <w:basedOn w:val="a0"/>
    <w:uiPriority w:val="22"/>
    <w:qFormat/>
    <w:rsid w:val="000B3BD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">
    <w:name w:val="Заголовок 1.1"/>
    <w:basedOn w:val="2"/>
    <w:link w:val="110"/>
    <w:qFormat/>
    <w:rsid w:val="000B3BD4"/>
    <w:pPr>
      <w:jc w:val="righ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2">
    <w:name w:val="Заголовок 1.2"/>
    <w:basedOn w:val="1"/>
    <w:link w:val="120"/>
    <w:qFormat/>
    <w:rsid w:val="000B3BD4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10">
    <w:name w:val="Заголовок 1.1 Знак"/>
    <w:basedOn w:val="20"/>
    <w:link w:val="11"/>
    <w:rsid w:val="000B3BD4"/>
    <w:rPr>
      <w:rFonts w:ascii="Times New Roman" w:eastAsiaTheme="majorEastAsia" w:hAnsi="Times New Roman" w:cs="Times New Roman"/>
      <w:color w:val="2E74B5" w:themeColor="accent1" w:themeShade="BF"/>
      <w:sz w:val="24"/>
      <w:szCs w:val="24"/>
    </w:rPr>
  </w:style>
  <w:style w:type="table" w:customStyle="1" w:styleId="13">
    <w:name w:val="Сетка таблицы1"/>
    <w:basedOn w:val="a1"/>
    <w:next w:val="a3"/>
    <w:uiPriority w:val="39"/>
    <w:rsid w:val="00E6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3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0">
    <w:name w:val="Заголовок 1.2 Знак"/>
    <w:basedOn w:val="10"/>
    <w:link w:val="12"/>
    <w:rsid w:val="000B3BD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Default">
    <w:name w:val="Default"/>
    <w:rsid w:val="00585C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B323C5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E652CB"/>
    <w:pPr>
      <w:spacing w:after="0" w:line="240" w:lineRule="auto"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D675DD"/>
    <w:rPr>
      <w:color w:val="605E5C"/>
      <w:shd w:val="clear" w:color="auto" w:fill="E1DFDD"/>
    </w:rPr>
  </w:style>
  <w:style w:type="paragraph" w:styleId="af8">
    <w:name w:val="No Spacing"/>
    <w:uiPriority w:val="1"/>
    <w:qFormat/>
    <w:rsid w:val="0009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07FA"/>
  </w:style>
  <w:style w:type="paragraph" w:styleId="af9">
    <w:name w:val="Normal (Web)"/>
    <w:basedOn w:val="a"/>
    <w:uiPriority w:val="99"/>
    <w:semiHidden/>
    <w:unhideWhenUsed/>
    <w:rsid w:val="007030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6329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&#1054;&#1043;&#1051;&#1040;&#1057;&#1054;&#1042;&#1040;&#1053;&#1053;&#1054;.&#1056;&#1060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9917&amp;dst=19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917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log@soglasovanno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711BB-B31A-4B93-9AB0-AB7B3A6D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Старцева Татьяна</dc:creator>
  <cp:keywords/>
  <dc:description/>
  <cp:lastModifiedBy>Давыдова Екатерина Тимуровна</cp:lastModifiedBy>
  <cp:revision>10</cp:revision>
  <dcterms:created xsi:type="dcterms:W3CDTF">2025-09-04T12:12:00Z</dcterms:created>
  <dcterms:modified xsi:type="dcterms:W3CDTF">2026-03-31T08:37:00Z</dcterms:modified>
</cp:coreProperties>
</file>